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7B" w:rsidRPr="00E4731B" w:rsidRDefault="00722D7B" w:rsidP="00722D7B">
      <w:pPr>
        <w:jc w:val="center"/>
        <w:rPr>
          <w:rFonts w:cs="Arial"/>
          <w:b/>
          <w:sz w:val="24"/>
          <w:szCs w:val="24"/>
        </w:rPr>
      </w:pPr>
      <w:r w:rsidRPr="00E4731B">
        <w:rPr>
          <w:rFonts w:eastAsia="Times New Roman" w:cs="AkzidenzGroteskBE-Bold"/>
          <w:b/>
          <w:bCs/>
          <w:noProof/>
          <w:color w:val="FF0000"/>
          <w:sz w:val="24"/>
          <w:szCs w:val="24"/>
          <w:lang w:eastAsia="en-IE"/>
        </w:rPr>
        <w:drawing>
          <wp:inline distT="0" distB="0" distL="0" distR="0" wp14:anchorId="0BE0D272" wp14:editId="4AF6283E">
            <wp:extent cx="2028825" cy="742950"/>
            <wp:effectExtent l="0" t="0" r="9525" b="0"/>
            <wp:docPr id="1" name="Picture 1" descr="IPR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T Logo 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742950"/>
                    </a:xfrm>
                    <a:prstGeom prst="rect">
                      <a:avLst/>
                    </a:prstGeom>
                    <a:noFill/>
                    <a:ln>
                      <a:noFill/>
                    </a:ln>
                  </pic:spPr>
                </pic:pic>
              </a:graphicData>
            </a:graphic>
          </wp:inline>
        </w:drawing>
      </w:r>
    </w:p>
    <w:p w:rsidR="00722D7B" w:rsidRPr="00E4731B" w:rsidRDefault="00722D7B" w:rsidP="00722D7B">
      <w:pPr>
        <w:jc w:val="center"/>
        <w:rPr>
          <w:sz w:val="24"/>
          <w:szCs w:val="24"/>
        </w:rPr>
      </w:pPr>
      <w:r w:rsidRPr="00E4731B">
        <w:rPr>
          <w:rFonts w:cs="Arial"/>
          <w:b/>
          <w:sz w:val="24"/>
          <w:szCs w:val="24"/>
        </w:rPr>
        <w:t>INVITATION TO TENDER: RESEARCH PROJECT</w:t>
      </w:r>
    </w:p>
    <w:p w:rsidR="00722D7B" w:rsidRPr="00E4731B" w:rsidRDefault="00722D7B" w:rsidP="00722D7B">
      <w:pPr>
        <w:spacing w:after="0" w:line="240" w:lineRule="auto"/>
        <w:jc w:val="center"/>
        <w:rPr>
          <w:rFonts w:cs="Arial"/>
          <w:b/>
          <w:sz w:val="24"/>
          <w:szCs w:val="24"/>
        </w:rPr>
      </w:pPr>
      <w:r w:rsidRPr="00E4731B">
        <w:rPr>
          <w:b/>
          <w:sz w:val="24"/>
          <w:szCs w:val="24"/>
        </w:rPr>
        <w:t>Improving Prison Conditions by Strengthening Infectious Disease Monitoring</w:t>
      </w:r>
    </w:p>
    <w:p w:rsidR="00722D7B" w:rsidRPr="00E4731B" w:rsidRDefault="00722D7B" w:rsidP="00722D7B">
      <w:pPr>
        <w:spacing w:after="0" w:line="240" w:lineRule="auto"/>
        <w:jc w:val="both"/>
        <w:rPr>
          <w:rFonts w:cs="Arial"/>
          <w:b/>
          <w:sz w:val="24"/>
          <w:szCs w:val="24"/>
        </w:rPr>
      </w:pPr>
    </w:p>
    <w:p w:rsidR="00722D7B" w:rsidRPr="00E4731B" w:rsidRDefault="00722D7B" w:rsidP="00722D7B">
      <w:pPr>
        <w:spacing w:after="0" w:line="240" w:lineRule="auto"/>
        <w:jc w:val="both"/>
        <w:rPr>
          <w:rFonts w:cs="Arial"/>
          <w:b/>
          <w:sz w:val="24"/>
          <w:szCs w:val="24"/>
        </w:rPr>
      </w:pPr>
      <w:r w:rsidRPr="00E4731B">
        <w:rPr>
          <w:rFonts w:cs="Arial"/>
          <w:b/>
          <w:sz w:val="24"/>
          <w:szCs w:val="24"/>
        </w:rPr>
        <w:t>About IPRT and our Work</w:t>
      </w:r>
    </w:p>
    <w:p w:rsidR="00722D7B" w:rsidRPr="00E4731B" w:rsidRDefault="00722D7B" w:rsidP="00722D7B">
      <w:pPr>
        <w:spacing w:after="0" w:line="240" w:lineRule="auto"/>
        <w:jc w:val="both"/>
        <w:rPr>
          <w:rFonts w:cs="Arial"/>
          <w:sz w:val="24"/>
          <w:szCs w:val="24"/>
        </w:rPr>
      </w:pPr>
      <w:r w:rsidRPr="00E4731B">
        <w:rPr>
          <w:rFonts w:cs="Arial"/>
          <w:sz w:val="24"/>
          <w:szCs w:val="24"/>
        </w:rPr>
        <w:t xml:space="preserve">The Irish Penal Reform Trust (IPRT) is Ireland's leading non-governmental organisation campaigning for the rights of people in prison and the progressive reform of Irish penal policy. Established in 1994, IPRT has a well-established role as an independent voice in public debate on the Irish penal system. IPRT is committed to reducing imprisonment, respecting the rights of everyone in the penal system, and progressive reform of the penal system based on evidence-led policies. </w:t>
      </w:r>
      <w:r w:rsidRPr="00E4731B">
        <w:rPr>
          <w:rFonts w:eastAsia="Times" w:cs="Arial"/>
          <w:sz w:val="24"/>
          <w:szCs w:val="24"/>
          <w:lang w:val="en-US"/>
        </w:rPr>
        <w:t>IPRT is a small and vibrant organization with an Executive Director who reports to a voluntary Board of Directors; a Deputy Director, a Development and Administrative Executive and an Employment Based PhD candidate.</w:t>
      </w:r>
      <w:r w:rsidRPr="00E4731B">
        <w:rPr>
          <w:rFonts w:cs="Arial"/>
          <w:sz w:val="24"/>
          <w:szCs w:val="24"/>
        </w:rPr>
        <w:t xml:space="preserve"> The project offers an excellent opportunity for an experienced researcher(s) to work alongside a dynamic non-governmental organisation. </w:t>
      </w:r>
    </w:p>
    <w:p w:rsidR="00722D7B" w:rsidRPr="00E4731B" w:rsidRDefault="00722D7B" w:rsidP="00722D7B">
      <w:pPr>
        <w:spacing w:after="0" w:line="240" w:lineRule="auto"/>
        <w:jc w:val="both"/>
        <w:rPr>
          <w:rFonts w:eastAsia="Times" w:cs="Arial"/>
          <w:sz w:val="24"/>
          <w:szCs w:val="24"/>
          <w:lang w:val="en-US"/>
        </w:rPr>
      </w:pPr>
    </w:p>
    <w:p w:rsidR="00722D7B" w:rsidRPr="00E4731B" w:rsidRDefault="00722D7B" w:rsidP="00722D7B">
      <w:pPr>
        <w:spacing w:after="0" w:line="240" w:lineRule="auto"/>
        <w:jc w:val="both"/>
        <w:rPr>
          <w:rFonts w:cs="Arial"/>
          <w:b/>
          <w:sz w:val="24"/>
          <w:szCs w:val="24"/>
        </w:rPr>
      </w:pPr>
      <w:r w:rsidRPr="00E4731B">
        <w:rPr>
          <w:rFonts w:cs="Arial"/>
          <w:b/>
          <w:sz w:val="24"/>
          <w:szCs w:val="24"/>
        </w:rPr>
        <w:t>Context</w:t>
      </w:r>
    </w:p>
    <w:p w:rsidR="00722D7B" w:rsidRPr="00E4731B" w:rsidRDefault="00722D7B" w:rsidP="00722D7B">
      <w:pPr>
        <w:spacing w:after="0" w:line="240" w:lineRule="auto"/>
        <w:jc w:val="both"/>
        <w:rPr>
          <w:rFonts w:cs="Arial"/>
          <w:sz w:val="24"/>
          <w:szCs w:val="24"/>
        </w:rPr>
      </w:pPr>
      <w:r w:rsidRPr="00E4731B">
        <w:rPr>
          <w:rFonts w:cs="Arial"/>
          <w:sz w:val="24"/>
          <w:szCs w:val="24"/>
        </w:rPr>
        <w:t xml:space="preserve">Prisons represent high risk environments for the transmission of infectious diseases, and clinical guidelines and indicators on prison healthcare have been adopted. However, these do not sufficiently or consistently come into play in the work of human rights-based prison monitors.  In addition, despite international and European jurisprudence that the absence of adequate medical services in places of detention, can contribute to, or even constitute, conditions that meet the threshold of ill treatment, </w:t>
      </w:r>
      <w:r w:rsidR="00E50A87">
        <w:rPr>
          <w:rFonts w:cs="Arial"/>
          <w:sz w:val="24"/>
          <w:szCs w:val="24"/>
        </w:rPr>
        <w:t xml:space="preserve">across Europe </w:t>
      </w:r>
      <w:r w:rsidRPr="00E4731B">
        <w:rPr>
          <w:rFonts w:cs="Arial"/>
          <w:sz w:val="24"/>
          <w:szCs w:val="24"/>
        </w:rPr>
        <w:t xml:space="preserve">inspection of infectious diseases is not part of the current approach to the prevention of ill treatment, and is therefore not a priority during monitoring unless it forms a specific aim of the mission. </w:t>
      </w:r>
    </w:p>
    <w:p w:rsidR="00722D7B" w:rsidRPr="00E4731B" w:rsidRDefault="00722D7B" w:rsidP="00722D7B">
      <w:pPr>
        <w:spacing w:after="0" w:line="240" w:lineRule="auto"/>
        <w:jc w:val="both"/>
        <w:rPr>
          <w:rFonts w:cs="Arial"/>
          <w:sz w:val="24"/>
          <w:szCs w:val="24"/>
        </w:rPr>
      </w:pPr>
    </w:p>
    <w:p w:rsidR="00722D7B" w:rsidRPr="00E4731B" w:rsidRDefault="00722D7B" w:rsidP="00722D7B">
      <w:pPr>
        <w:spacing w:after="0" w:line="240" w:lineRule="auto"/>
        <w:jc w:val="both"/>
        <w:rPr>
          <w:rFonts w:cs="Arial"/>
          <w:sz w:val="24"/>
          <w:szCs w:val="24"/>
        </w:rPr>
      </w:pPr>
      <w:r w:rsidRPr="00E4731B">
        <w:rPr>
          <w:rFonts w:cs="Arial"/>
          <w:sz w:val="24"/>
          <w:szCs w:val="24"/>
        </w:rPr>
        <w:t xml:space="preserve">IPRT has </w:t>
      </w:r>
      <w:r w:rsidR="00E4731B" w:rsidRPr="00E4731B">
        <w:rPr>
          <w:rFonts w:cs="Arial"/>
          <w:sz w:val="24"/>
          <w:szCs w:val="24"/>
        </w:rPr>
        <w:t>secured</w:t>
      </w:r>
      <w:r w:rsidRPr="00E4731B">
        <w:rPr>
          <w:rFonts w:cs="Arial"/>
          <w:sz w:val="24"/>
          <w:szCs w:val="24"/>
        </w:rPr>
        <w:t xml:space="preserve"> funding to participate in a European Commission funded research project led by Harm Reduction International which is expected to address this important gap. Based on expert consultation, desk-based research and legal analysis, it will compile key indicators, rooted in international human rights law, public health standards, and national best practice. These will be collated into a tool for rights-based prison monitoring mechanisms for consistent and sustainable improvement in infectious disease monitoring as part of their mandates.  The overall project objective is to reduce ill-treatment of persons in detention and improve prison conditions through improved and standardised monitoring and inspection mechanisms on infectious diseases (TB, HIV and HCV)</w:t>
      </w:r>
      <w:r w:rsidR="00E50A87">
        <w:rPr>
          <w:rFonts w:cs="Arial"/>
          <w:sz w:val="24"/>
          <w:szCs w:val="24"/>
        </w:rPr>
        <w:t xml:space="preserve"> meeting IPRT’s dual strategic aims of promoting human rights within prisons and strengthening monitoring systems.</w:t>
      </w:r>
    </w:p>
    <w:p w:rsidR="00722D7B" w:rsidRPr="00E4731B" w:rsidRDefault="00722D7B" w:rsidP="00722D7B">
      <w:pPr>
        <w:spacing w:after="0" w:line="240" w:lineRule="auto"/>
        <w:jc w:val="both"/>
        <w:rPr>
          <w:rFonts w:cs="Arial"/>
          <w:b/>
          <w:sz w:val="24"/>
          <w:szCs w:val="24"/>
        </w:rPr>
      </w:pPr>
    </w:p>
    <w:p w:rsidR="00722D7B" w:rsidRPr="00E4731B" w:rsidRDefault="00722D7B" w:rsidP="00722D7B">
      <w:pPr>
        <w:spacing w:after="0" w:line="240" w:lineRule="auto"/>
        <w:jc w:val="both"/>
        <w:rPr>
          <w:rFonts w:cs="Arial"/>
          <w:b/>
          <w:sz w:val="24"/>
          <w:szCs w:val="24"/>
        </w:rPr>
      </w:pPr>
      <w:r w:rsidRPr="00E4731B">
        <w:rPr>
          <w:rFonts w:cs="Arial"/>
          <w:b/>
          <w:sz w:val="24"/>
          <w:szCs w:val="24"/>
        </w:rPr>
        <w:t>Requirements for EU funded projects</w:t>
      </w:r>
    </w:p>
    <w:p w:rsidR="00722D7B" w:rsidRPr="00E4731B" w:rsidRDefault="00722D7B" w:rsidP="00722D7B">
      <w:pPr>
        <w:spacing w:after="0" w:line="240" w:lineRule="auto"/>
        <w:jc w:val="both"/>
        <w:rPr>
          <w:rFonts w:cs="Arial"/>
          <w:sz w:val="24"/>
          <w:szCs w:val="24"/>
        </w:rPr>
      </w:pPr>
      <w:r w:rsidRPr="00E4731B">
        <w:rPr>
          <w:rFonts w:cs="Arial"/>
          <w:sz w:val="24"/>
          <w:szCs w:val="24"/>
        </w:rPr>
        <w:t xml:space="preserve">EU funded projects have strict financial and narrative reporting requirements and the successful tender will be required to provide </w:t>
      </w:r>
      <w:r w:rsidR="00E50A87">
        <w:rPr>
          <w:rFonts w:cs="Arial"/>
          <w:sz w:val="24"/>
          <w:szCs w:val="24"/>
        </w:rPr>
        <w:t xml:space="preserve">narrative progress reports, timesheets, invoices and receipts. </w:t>
      </w:r>
    </w:p>
    <w:p w:rsidR="00722D7B" w:rsidRPr="00E4731B" w:rsidRDefault="00722D7B" w:rsidP="00722D7B">
      <w:pPr>
        <w:spacing w:after="0" w:line="240" w:lineRule="auto"/>
        <w:jc w:val="both"/>
        <w:rPr>
          <w:rFonts w:cs="Arial"/>
          <w:sz w:val="24"/>
          <w:szCs w:val="24"/>
        </w:rPr>
      </w:pPr>
    </w:p>
    <w:p w:rsidR="00722D7B" w:rsidRDefault="00722D7B" w:rsidP="00722D7B">
      <w:pPr>
        <w:spacing w:after="0" w:line="240" w:lineRule="auto"/>
        <w:jc w:val="both"/>
        <w:rPr>
          <w:rFonts w:cs="Arial"/>
          <w:sz w:val="24"/>
          <w:szCs w:val="24"/>
        </w:rPr>
      </w:pPr>
      <w:r w:rsidRPr="00E4731B">
        <w:rPr>
          <w:rFonts w:cs="Arial"/>
          <w:sz w:val="24"/>
          <w:szCs w:val="24"/>
        </w:rPr>
        <w:lastRenderedPageBreak/>
        <w:t xml:space="preserve">Ideally, a successful tender would demonstrate the following proficiencies: </w:t>
      </w:r>
    </w:p>
    <w:p w:rsidR="00E50A87" w:rsidRPr="00E4731B" w:rsidRDefault="00E50A87" w:rsidP="00722D7B">
      <w:pPr>
        <w:spacing w:after="0" w:line="240" w:lineRule="auto"/>
        <w:jc w:val="both"/>
        <w:rPr>
          <w:rFonts w:cs="Arial"/>
          <w:sz w:val="24"/>
          <w:szCs w:val="24"/>
        </w:rPr>
      </w:pPr>
    </w:p>
    <w:p w:rsidR="00E50A87" w:rsidRDefault="00722D7B" w:rsidP="00722D7B">
      <w:pPr>
        <w:numPr>
          <w:ilvl w:val="0"/>
          <w:numId w:val="1"/>
        </w:numPr>
        <w:spacing w:after="0" w:line="240" w:lineRule="auto"/>
        <w:contextualSpacing/>
        <w:rPr>
          <w:rFonts w:eastAsia="Times" w:cs="Times New Roman"/>
          <w:sz w:val="24"/>
          <w:szCs w:val="24"/>
        </w:rPr>
      </w:pPr>
      <w:r w:rsidRPr="00E4731B">
        <w:rPr>
          <w:rFonts w:eastAsia="Times New Roman" w:cs="Times New Roman"/>
          <w:sz w:val="24"/>
          <w:szCs w:val="24"/>
        </w:rPr>
        <w:t>Postgraduate degree in a relevant discipline;</w:t>
      </w:r>
      <w:r w:rsidRPr="00E4731B">
        <w:rPr>
          <w:rFonts w:eastAsia="Times" w:cs="Times New Roman"/>
          <w:sz w:val="24"/>
          <w:szCs w:val="24"/>
        </w:rPr>
        <w:t xml:space="preserve"> </w:t>
      </w:r>
    </w:p>
    <w:p w:rsidR="00722D7B" w:rsidRPr="00E4731B" w:rsidRDefault="00E50A87" w:rsidP="00722D7B">
      <w:pPr>
        <w:numPr>
          <w:ilvl w:val="0"/>
          <w:numId w:val="1"/>
        </w:numPr>
        <w:spacing w:after="0" w:line="240" w:lineRule="auto"/>
        <w:contextualSpacing/>
        <w:rPr>
          <w:rFonts w:eastAsia="Times" w:cs="Times New Roman"/>
          <w:sz w:val="24"/>
          <w:szCs w:val="24"/>
        </w:rPr>
      </w:pPr>
      <w:r>
        <w:rPr>
          <w:rFonts w:eastAsia="Times" w:cs="Times New Roman"/>
          <w:sz w:val="24"/>
          <w:szCs w:val="24"/>
        </w:rPr>
        <w:t>Deep k</w:t>
      </w:r>
      <w:r w:rsidR="00722D7B" w:rsidRPr="00E4731B">
        <w:rPr>
          <w:rFonts w:eastAsia="Times" w:cs="Times New Roman"/>
          <w:sz w:val="24"/>
          <w:szCs w:val="24"/>
        </w:rPr>
        <w:t xml:space="preserve">nowledge of </w:t>
      </w:r>
      <w:r>
        <w:rPr>
          <w:rFonts w:eastAsia="Times" w:cs="Times New Roman"/>
          <w:sz w:val="24"/>
          <w:szCs w:val="24"/>
        </w:rPr>
        <w:t>public</w:t>
      </w:r>
      <w:r w:rsidR="0061099D">
        <w:rPr>
          <w:rFonts w:eastAsia="Times" w:cs="Times New Roman"/>
          <w:sz w:val="24"/>
          <w:szCs w:val="24"/>
        </w:rPr>
        <w:t xml:space="preserve"> </w:t>
      </w:r>
      <w:r>
        <w:rPr>
          <w:rFonts w:eastAsia="Times" w:cs="Times New Roman"/>
          <w:sz w:val="24"/>
          <w:szCs w:val="24"/>
        </w:rPr>
        <w:t>health systems and/or criminal justice;</w:t>
      </w:r>
    </w:p>
    <w:p w:rsidR="00722D7B" w:rsidRPr="00E4731B" w:rsidRDefault="00722D7B" w:rsidP="00722D7B">
      <w:pPr>
        <w:pStyle w:val="ListParagraph"/>
        <w:numPr>
          <w:ilvl w:val="0"/>
          <w:numId w:val="2"/>
        </w:numPr>
        <w:spacing w:after="0" w:line="240" w:lineRule="auto"/>
        <w:jc w:val="both"/>
        <w:rPr>
          <w:rFonts w:cs="Arial"/>
          <w:sz w:val="24"/>
          <w:szCs w:val="24"/>
        </w:rPr>
      </w:pPr>
      <w:r w:rsidRPr="00E4731B">
        <w:rPr>
          <w:rFonts w:cs="Arial"/>
          <w:sz w:val="24"/>
          <w:szCs w:val="24"/>
        </w:rPr>
        <w:t>Experience in utilisation of a range of research methods;</w:t>
      </w:r>
    </w:p>
    <w:p w:rsidR="00722D7B" w:rsidRPr="00E4731B" w:rsidRDefault="00722D7B" w:rsidP="00722D7B">
      <w:pPr>
        <w:numPr>
          <w:ilvl w:val="0"/>
          <w:numId w:val="2"/>
        </w:numPr>
        <w:spacing w:after="0" w:line="240" w:lineRule="auto"/>
        <w:contextualSpacing/>
        <w:rPr>
          <w:rFonts w:eastAsia="Times" w:cs="Times New Roman"/>
          <w:sz w:val="24"/>
          <w:szCs w:val="24"/>
        </w:rPr>
      </w:pPr>
      <w:r w:rsidRPr="00E4731B">
        <w:rPr>
          <w:rFonts w:cs="Arial"/>
          <w:sz w:val="24"/>
          <w:szCs w:val="24"/>
        </w:rPr>
        <w:t>Experience in interpretation of EU led research protocols and adapting national research  designs as appropriate;</w:t>
      </w:r>
      <w:r w:rsidRPr="00E4731B">
        <w:rPr>
          <w:rFonts w:eastAsia="Times New Roman" w:cs="Times New Roman"/>
          <w:sz w:val="24"/>
          <w:szCs w:val="24"/>
        </w:rPr>
        <w:t xml:space="preserve"> experience in seeking and obtaining ethical approval for research purposes</w:t>
      </w:r>
      <w:r w:rsidR="0061099D">
        <w:rPr>
          <w:rFonts w:eastAsia="Times New Roman" w:cs="Times New Roman"/>
          <w:sz w:val="24"/>
          <w:szCs w:val="24"/>
        </w:rPr>
        <w:t xml:space="preserve"> [if required]</w:t>
      </w:r>
      <w:r w:rsidRPr="00E4731B">
        <w:rPr>
          <w:rFonts w:eastAsia="Times New Roman" w:cs="Times New Roman"/>
          <w:sz w:val="24"/>
          <w:szCs w:val="24"/>
        </w:rPr>
        <w:t>;</w:t>
      </w:r>
    </w:p>
    <w:p w:rsidR="00722D7B" w:rsidRPr="00E4731B" w:rsidRDefault="00722D7B" w:rsidP="00722D7B">
      <w:pPr>
        <w:numPr>
          <w:ilvl w:val="0"/>
          <w:numId w:val="1"/>
        </w:numPr>
        <w:spacing w:after="0" w:line="240" w:lineRule="auto"/>
        <w:contextualSpacing/>
        <w:rPr>
          <w:rFonts w:eastAsia="Times" w:cs="Times New Roman"/>
          <w:sz w:val="24"/>
          <w:szCs w:val="24"/>
        </w:rPr>
      </w:pPr>
      <w:r w:rsidRPr="00E4731B">
        <w:rPr>
          <w:rFonts w:cs="Arial"/>
          <w:sz w:val="24"/>
          <w:szCs w:val="24"/>
        </w:rPr>
        <w:t>Liaison with key stakeholders and gatekeepers invo</w:t>
      </w:r>
      <w:r w:rsidR="00E4731B" w:rsidRPr="00E4731B">
        <w:rPr>
          <w:rFonts w:cs="Arial"/>
          <w:sz w:val="24"/>
          <w:szCs w:val="24"/>
        </w:rPr>
        <w:t xml:space="preserve">lved in Irish criminal justice and/or health; </w:t>
      </w:r>
    </w:p>
    <w:p w:rsidR="00722D7B" w:rsidRPr="00E4731B" w:rsidRDefault="00722D7B" w:rsidP="00722D7B">
      <w:pPr>
        <w:pStyle w:val="ListParagraph"/>
        <w:numPr>
          <w:ilvl w:val="0"/>
          <w:numId w:val="2"/>
        </w:numPr>
        <w:spacing w:after="0" w:line="240" w:lineRule="auto"/>
        <w:jc w:val="both"/>
        <w:rPr>
          <w:rFonts w:cs="Arial"/>
          <w:sz w:val="24"/>
          <w:szCs w:val="24"/>
        </w:rPr>
      </w:pPr>
      <w:r w:rsidRPr="00E4731B">
        <w:rPr>
          <w:rFonts w:cs="Arial"/>
          <w:sz w:val="24"/>
          <w:szCs w:val="24"/>
        </w:rPr>
        <w:t>Maintenance of detailed, accurate and fully evidenced time-keeping records;</w:t>
      </w:r>
    </w:p>
    <w:p w:rsidR="00722D7B" w:rsidRPr="00E4731B" w:rsidRDefault="00722D7B" w:rsidP="00722D7B">
      <w:pPr>
        <w:pStyle w:val="ListParagraph"/>
        <w:numPr>
          <w:ilvl w:val="0"/>
          <w:numId w:val="2"/>
        </w:numPr>
        <w:spacing w:after="0" w:line="240" w:lineRule="auto"/>
        <w:jc w:val="both"/>
        <w:rPr>
          <w:rFonts w:cs="Arial"/>
          <w:sz w:val="24"/>
          <w:szCs w:val="24"/>
        </w:rPr>
      </w:pPr>
      <w:r w:rsidRPr="00E4731B">
        <w:rPr>
          <w:rFonts w:eastAsia="Times" w:cs="Times New Roman"/>
          <w:sz w:val="24"/>
          <w:szCs w:val="24"/>
        </w:rPr>
        <w:t xml:space="preserve">Experience in producing high standard research to publication standard; </w:t>
      </w:r>
    </w:p>
    <w:p w:rsidR="00722D7B" w:rsidRPr="0061099D" w:rsidRDefault="00722D7B" w:rsidP="00722D7B">
      <w:pPr>
        <w:pStyle w:val="ListParagraph"/>
        <w:numPr>
          <w:ilvl w:val="0"/>
          <w:numId w:val="2"/>
        </w:numPr>
        <w:spacing w:after="0" w:line="240" w:lineRule="auto"/>
        <w:jc w:val="both"/>
        <w:rPr>
          <w:rFonts w:cs="Arial"/>
          <w:sz w:val="24"/>
          <w:szCs w:val="24"/>
        </w:rPr>
      </w:pPr>
      <w:r w:rsidRPr="00E4731B">
        <w:rPr>
          <w:rFonts w:cs="Arial"/>
          <w:sz w:val="24"/>
          <w:szCs w:val="24"/>
        </w:rPr>
        <w:t>E</w:t>
      </w:r>
      <w:r w:rsidRPr="00E4731B">
        <w:rPr>
          <w:rFonts w:eastAsia="Times New Roman" w:cs="Times New Roman"/>
          <w:sz w:val="24"/>
          <w:szCs w:val="24"/>
        </w:rPr>
        <w:t>xceptional attention to detail and ability to adhere to strict reporting, budgetary and time-recording requirements.</w:t>
      </w:r>
    </w:p>
    <w:p w:rsidR="0061099D" w:rsidRPr="0061099D" w:rsidRDefault="0061099D" w:rsidP="0061099D">
      <w:pPr>
        <w:pStyle w:val="ListParagraph"/>
        <w:spacing w:after="0" w:line="240" w:lineRule="auto"/>
        <w:jc w:val="both"/>
        <w:rPr>
          <w:rFonts w:cs="Arial"/>
          <w:sz w:val="24"/>
          <w:szCs w:val="24"/>
        </w:rPr>
      </w:pPr>
    </w:p>
    <w:p w:rsidR="00A80510" w:rsidRDefault="00A80510" w:rsidP="00E50A87">
      <w:pPr>
        <w:spacing w:after="0" w:line="240" w:lineRule="auto"/>
        <w:rPr>
          <w:rFonts w:cs="Arial"/>
          <w:b/>
          <w:sz w:val="24"/>
          <w:szCs w:val="24"/>
        </w:rPr>
      </w:pPr>
      <w:r w:rsidRPr="00E4731B">
        <w:rPr>
          <w:rFonts w:cs="Arial"/>
          <w:b/>
          <w:sz w:val="24"/>
          <w:szCs w:val="24"/>
        </w:rPr>
        <w:t>Methodology</w:t>
      </w:r>
    </w:p>
    <w:p w:rsidR="00E50A87" w:rsidRPr="00E4731B" w:rsidRDefault="00E50A87" w:rsidP="00E50A87">
      <w:pPr>
        <w:spacing w:after="0" w:line="240" w:lineRule="auto"/>
        <w:rPr>
          <w:rFonts w:cs="Arial"/>
          <w:b/>
          <w:sz w:val="24"/>
          <w:szCs w:val="24"/>
        </w:rPr>
      </w:pPr>
    </w:p>
    <w:p w:rsidR="00A80510" w:rsidRDefault="00A80510" w:rsidP="00E50A87">
      <w:pPr>
        <w:spacing w:after="0" w:line="240" w:lineRule="auto"/>
        <w:rPr>
          <w:rFonts w:cs="Arial"/>
          <w:sz w:val="24"/>
          <w:szCs w:val="24"/>
        </w:rPr>
      </w:pPr>
      <w:r w:rsidRPr="00E4731B">
        <w:rPr>
          <w:rFonts w:cs="Arial"/>
          <w:sz w:val="24"/>
          <w:szCs w:val="24"/>
        </w:rPr>
        <w:t>The lead partners have provided methodological guidance. In brief, the project will require:</w:t>
      </w:r>
    </w:p>
    <w:p w:rsidR="00E50A87" w:rsidRPr="00E4731B" w:rsidRDefault="00E50A87" w:rsidP="00E50A87">
      <w:pPr>
        <w:spacing w:after="0" w:line="240" w:lineRule="auto"/>
        <w:rPr>
          <w:rFonts w:cs="Arial"/>
          <w:sz w:val="24"/>
          <w:szCs w:val="24"/>
        </w:rPr>
      </w:pPr>
    </w:p>
    <w:p w:rsidR="00A80510" w:rsidRPr="00E4731B" w:rsidRDefault="00A80510" w:rsidP="00E50A87">
      <w:pPr>
        <w:pStyle w:val="ListParagraph"/>
        <w:numPr>
          <w:ilvl w:val="0"/>
          <w:numId w:val="5"/>
        </w:numPr>
        <w:spacing w:after="0" w:line="240" w:lineRule="auto"/>
        <w:ind w:left="0"/>
        <w:rPr>
          <w:rFonts w:cs="Arial"/>
          <w:sz w:val="24"/>
          <w:szCs w:val="24"/>
        </w:rPr>
      </w:pPr>
      <w:r w:rsidRPr="00E4731B">
        <w:rPr>
          <w:rFonts w:cs="Arial"/>
          <w:sz w:val="24"/>
          <w:szCs w:val="24"/>
        </w:rPr>
        <w:t>mapping the current situation relating to infectious diseases in prisons in Ireland</w:t>
      </w:r>
      <w:r w:rsidR="00E50A87">
        <w:rPr>
          <w:rFonts w:cs="Arial"/>
          <w:sz w:val="24"/>
          <w:szCs w:val="24"/>
        </w:rPr>
        <w:t xml:space="preserve">; </w:t>
      </w:r>
    </w:p>
    <w:p w:rsidR="00E50A87" w:rsidRDefault="00A80510" w:rsidP="00E50A87">
      <w:pPr>
        <w:pStyle w:val="ListParagraph"/>
        <w:numPr>
          <w:ilvl w:val="0"/>
          <w:numId w:val="5"/>
        </w:numPr>
        <w:spacing w:after="0" w:line="240" w:lineRule="auto"/>
        <w:ind w:left="0"/>
        <w:rPr>
          <w:rFonts w:cs="Arial"/>
          <w:sz w:val="24"/>
          <w:szCs w:val="24"/>
        </w:rPr>
      </w:pPr>
      <w:proofErr w:type="gramStart"/>
      <w:r w:rsidRPr="00E4731B">
        <w:rPr>
          <w:rFonts w:cs="Arial"/>
          <w:sz w:val="24"/>
          <w:szCs w:val="24"/>
        </w:rPr>
        <w:t>mapping</w:t>
      </w:r>
      <w:proofErr w:type="gramEnd"/>
      <w:r w:rsidRPr="00E4731B">
        <w:rPr>
          <w:rFonts w:cs="Arial"/>
          <w:sz w:val="24"/>
          <w:szCs w:val="24"/>
        </w:rPr>
        <w:t xml:space="preserve"> practices among monitoring mechanisms in Ireland and establishing the role of inspecting bodies in monitoring the infectious disease in prisons</w:t>
      </w:r>
      <w:r w:rsidR="00E50A87">
        <w:rPr>
          <w:rFonts w:cs="Arial"/>
          <w:sz w:val="24"/>
          <w:szCs w:val="24"/>
        </w:rPr>
        <w:t>.</w:t>
      </w:r>
    </w:p>
    <w:p w:rsidR="00E50A87" w:rsidRDefault="00E50A87" w:rsidP="00E50A87">
      <w:pPr>
        <w:pStyle w:val="ListParagraph"/>
        <w:spacing w:after="0" w:line="240" w:lineRule="auto"/>
        <w:ind w:left="0"/>
        <w:rPr>
          <w:rFonts w:cs="Arial"/>
          <w:sz w:val="24"/>
          <w:szCs w:val="24"/>
        </w:rPr>
      </w:pPr>
    </w:p>
    <w:p w:rsidR="00A80510" w:rsidRDefault="00A80510" w:rsidP="00E50A87">
      <w:pPr>
        <w:pStyle w:val="ListParagraph"/>
        <w:spacing w:after="0" w:line="240" w:lineRule="auto"/>
        <w:ind w:left="0"/>
        <w:rPr>
          <w:sz w:val="24"/>
          <w:szCs w:val="24"/>
        </w:rPr>
      </w:pPr>
      <w:r w:rsidRPr="00E50A87">
        <w:rPr>
          <w:sz w:val="24"/>
          <w:szCs w:val="24"/>
        </w:rPr>
        <w:t>It is envisaged that</w:t>
      </w:r>
      <w:bookmarkStart w:id="0" w:name="_GoBack"/>
      <w:bookmarkEnd w:id="0"/>
      <w:r w:rsidRPr="00E50A87">
        <w:rPr>
          <w:sz w:val="24"/>
          <w:szCs w:val="24"/>
        </w:rPr>
        <w:t xml:space="preserve"> information will be collected through bibliographic analysis</w:t>
      </w:r>
      <w:r w:rsidR="0061099D" w:rsidRPr="00E50A87">
        <w:rPr>
          <w:sz w:val="24"/>
          <w:szCs w:val="24"/>
        </w:rPr>
        <w:t xml:space="preserve">, </w:t>
      </w:r>
      <w:r w:rsidR="005A369F">
        <w:rPr>
          <w:sz w:val="24"/>
          <w:szCs w:val="24"/>
        </w:rPr>
        <w:t xml:space="preserve">desk research and </w:t>
      </w:r>
      <w:r w:rsidR="0061099D" w:rsidRPr="00E50A87">
        <w:rPr>
          <w:sz w:val="24"/>
          <w:szCs w:val="24"/>
        </w:rPr>
        <w:t>analysis of public documents. E</w:t>
      </w:r>
      <w:r w:rsidRPr="00E50A87">
        <w:rPr>
          <w:sz w:val="24"/>
          <w:szCs w:val="24"/>
        </w:rPr>
        <w:t>mpirical research in the form of semi structured interview with monitoring bodies</w:t>
      </w:r>
      <w:r w:rsidRPr="00E50A87">
        <w:rPr>
          <w:color w:val="FF0000"/>
          <w:sz w:val="24"/>
          <w:szCs w:val="24"/>
          <w:u w:color="FF0000"/>
        </w:rPr>
        <w:t xml:space="preserve"> </w:t>
      </w:r>
      <w:r w:rsidRPr="00E50A87">
        <w:rPr>
          <w:sz w:val="24"/>
          <w:szCs w:val="24"/>
        </w:rPr>
        <w:t xml:space="preserve">or others will be at the discretion of </w:t>
      </w:r>
      <w:r w:rsidR="0061099D" w:rsidRPr="00E50A87">
        <w:rPr>
          <w:sz w:val="24"/>
          <w:szCs w:val="24"/>
        </w:rPr>
        <w:t xml:space="preserve">IPRT in consultation with </w:t>
      </w:r>
      <w:r w:rsidRPr="00E50A87">
        <w:rPr>
          <w:sz w:val="24"/>
          <w:szCs w:val="24"/>
        </w:rPr>
        <w:t xml:space="preserve">the researcher within the time and budgetary constraints. </w:t>
      </w:r>
      <w:r w:rsidR="0061099D" w:rsidRPr="00E50A87">
        <w:rPr>
          <w:sz w:val="24"/>
          <w:szCs w:val="24"/>
        </w:rPr>
        <w:t xml:space="preserve">It is not </w:t>
      </w:r>
      <w:r w:rsidR="00E50A87">
        <w:rPr>
          <w:sz w:val="24"/>
          <w:szCs w:val="24"/>
        </w:rPr>
        <w:t>envisaged</w:t>
      </w:r>
      <w:r w:rsidR="0061099D" w:rsidRPr="00E50A87">
        <w:rPr>
          <w:sz w:val="24"/>
          <w:szCs w:val="24"/>
        </w:rPr>
        <w:t xml:space="preserve"> that i</w:t>
      </w:r>
      <w:r w:rsidR="00E50A87">
        <w:rPr>
          <w:sz w:val="24"/>
          <w:szCs w:val="24"/>
        </w:rPr>
        <w:t xml:space="preserve">nterviews with vulnerable populations or within the prison estate </w:t>
      </w:r>
      <w:r w:rsidR="0061099D" w:rsidRPr="00E50A87">
        <w:rPr>
          <w:sz w:val="24"/>
          <w:szCs w:val="24"/>
        </w:rPr>
        <w:t xml:space="preserve">will be required. </w:t>
      </w:r>
    </w:p>
    <w:p w:rsidR="00E50A87" w:rsidRPr="00E50A87" w:rsidRDefault="00E50A87" w:rsidP="00E50A87">
      <w:pPr>
        <w:pStyle w:val="ListParagraph"/>
        <w:spacing w:after="0" w:line="240" w:lineRule="auto"/>
        <w:ind w:left="0"/>
        <w:rPr>
          <w:rFonts w:cs="Arial"/>
          <w:sz w:val="24"/>
          <w:szCs w:val="24"/>
        </w:rPr>
      </w:pPr>
    </w:p>
    <w:p w:rsidR="00E4731B" w:rsidRPr="00E4731B" w:rsidRDefault="00E4731B" w:rsidP="00722D7B">
      <w:pPr>
        <w:spacing w:after="0" w:line="240" w:lineRule="auto"/>
        <w:jc w:val="both"/>
        <w:rPr>
          <w:rFonts w:cs="Arial"/>
          <w:b/>
          <w:sz w:val="24"/>
          <w:szCs w:val="24"/>
        </w:rPr>
      </w:pPr>
      <w:r w:rsidRPr="00E4731B">
        <w:rPr>
          <w:rFonts w:cs="Arial"/>
          <w:b/>
          <w:sz w:val="24"/>
          <w:szCs w:val="24"/>
        </w:rPr>
        <w:t>Timeline</w:t>
      </w:r>
    </w:p>
    <w:p w:rsidR="00E4731B" w:rsidRPr="00E4731B" w:rsidRDefault="00E4731B" w:rsidP="00722D7B">
      <w:pPr>
        <w:spacing w:after="0" w:line="240" w:lineRule="auto"/>
        <w:jc w:val="both"/>
        <w:rPr>
          <w:rFonts w:cs="Arial"/>
          <w:sz w:val="24"/>
          <w:szCs w:val="24"/>
        </w:rPr>
      </w:pPr>
      <w:r w:rsidRPr="00E4731B">
        <w:rPr>
          <w:rFonts w:cs="Arial"/>
          <w:sz w:val="24"/>
          <w:szCs w:val="24"/>
        </w:rPr>
        <w:t xml:space="preserve">Ideally this research should be delivered by June 2015. </w:t>
      </w:r>
    </w:p>
    <w:p w:rsidR="00722D7B" w:rsidRPr="00E4731B" w:rsidRDefault="00722D7B" w:rsidP="00722D7B">
      <w:pPr>
        <w:spacing w:after="0" w:line="240" w:lineRule="auto"/>
        <w:jc w:val="both"/>
        <w:rPr>
          <w:rFonts w:cs="Arial"/>
          <w:sz w:val="24"/>
          <w:szCs w:val="24"/>
        </w:rPr>
      </w:pPr>
    </w:p>
    <w:p w:rsidR="00722D7B" w:rsidRPr="00E4731B" w:rsidRDefault="00722D7B" w:rsidP="00722D7B">
      <w:pPr>
        <w:spacing w:after="0" w:line="240" w:lineRule="auto"/>
        <w:jc w:val="both"/>
        <w:rPr>
          <w:rFonts w:cs="Arial"/>
          <w:b/>
          <w:sz w:val="24"/>
          <w:szCs w:val="24"/>
        </w:rPr>
      </w:pPr>
      <w:r w:rsidRPr="00E4731B">
        <w:rPr>
          <w:rFonts w:cs="Arial"/>
          <w:b/>
          <w:sz w:val="24"/>
          <w:szCs w:val="24"/>
        </w:rPr>
        <w:t>Budget:</w:t>
      </w:r>
    </w:p>
    <w:p w:rsidR="00722D7B" w:rsidRPr="00E4731B" w:rsidRDefault="00722D7B" w:rsidP="00722D7B">
      <w:pPr>
        <w:spacing w:after="0" w:line="240" w:lineRule="auto"/>
        <w:jc w:val="both"/>
        <w:rPr>
          <w:rFonts w:cs="Arial"/>
          <w:sz w:val="24"/>
          <w:szCs w:val="24"/>
        </w:rPr>
      </w:pPr>
      <w:r w:rsidRPr="00E4731B">
        <w:rPr>
          <w:rFonts w:cs="Arial"/>
          <w:sz w:val="24"/>
          <w:szCs w:val="24"/>
        </w:rPr>
        <w:t xml:space="preserve">The indicative budget is </w:t>
      </w:r>
      <w:r w:rsidR="001C1E8C" w:rsidRPr="00E4731B">
        <w:rPr>
          <w:rFonts w:cs="Arial"/>
          <w:sz w:val="24"/>
          <w:szCs w:val="24"/>
        </w:rPr>
        <w:t>up to a maximum of</w:t>
      </w:r>
      <w:r w:rsidRPr="00E4731B">
        <w:rPr>
          <w:rFonts w:cs="Arial"/>
          <w:sz w:val="24"/>
          <w:szCs w:val="24"/>
        </w:rPr>
        <w:t xml:space="preserve"> €8000 </w:t>
      </w:r>
      <w:r w:rsidR="001C1E8C" w:rsidRPr="00E4731B">
        <w:rPr>
          <w:rFonts w:cs="Arial"/>
          <w:sz w:val="24"/>
          <w:szCs w:val="24"/>
        </w:rPr>
        <w:t xml:space="preserve">representing a maximum of 40 days </w:t>
      </w:r>
      <w:r w:rsidR="0061099D">
        <w:rPr>
          <w:rFonts w:cs="Arial"/>
          <w:sz w:val="24"/>
          <w:szCs w:val="24"/>
        </w:rPr>
        <w:t xml:space="preserve">[8 working weeks] </w:t>
      </w:r>
      <w:r w:rsidR="001C1E8C" w:rsidRPr="00E4731B">
        <w:rPr>
          <w:rFonts w:cs="Arial"/>
          <w:sz w:val="24"/>
          <w:szCs w:val="24"/>
        </w:rPr>
        <w:t xml:space="preserve">research at €200 per day </w:t>
      </w:r>
      <w:r w:rsidRPr="0061099D">
        <w:rPr>
          <w:rFonts w:cs="Arial"/>
          <w:b/>
          <w:sz w:val="24"/>
          <w:szCs w:val="24"/>
          <w:u w:val="single"/>
        </w:rPr>
        <w:t>all-inclusive</w:t>
      </w:r>
      <w:r w:rsidRPr="0061099D">
        <w:rPr>
          <w:rFonts w:cs="Arial"/>
          <w:b/>
          <w:sz w:val="24"/>
          <w:szCs w:val="24"/>
        </w:rPr>
        <w:t xml:space="preserve">. It should be noted that the budget provided for this project </w:t>
      </w:r>
      <w:r w:rsidRPr="00E50A87">
        <w:rPr>
          <w:rFonts w:cs="Arial"/>
          <w:b/>
          <w:sz w:val="24"/>
          <w:szCs w:val="24"/>
          <w:u w:val="single"/>
        </w:rPr>
        <w:t>include</w:t>
      </w:r>
      <w:r w:rsidR="0061099D" w:rsidRPr="00E50A87">
        <w:rPr>
          <w:rFonts w:cs="Arial"/>
          <w:b/>
          <w:sz w:val="24"/>
          <w:szCs w:val="24"/>
          <w:u w:val="single"/>
        </w:rPr>
        <w:t>s</w:t>
      </w:r>
      <w:r w:rsidRPr="0061099D">
        <w:rPr>
          <w:rFonts w:cs="Arial"/>
          <w:b/>
          <w:sz w:val="24"/>
          <w:szCs w:val="24"/>
        </w:rPr>
        <w:t xml:space="preserve"> </w:t>
      </w:r>
      <w:r w:rsidR="0061099D" w:rsidRPr="0061099D">
        <w:rPr>
          <w:rFonts w:cs="Arial"/>
          <w:b/>
          <w:sz w:val="24"/>
          <w:szCs w:val="24"/>
        </w:rPr>
        <w:t xml:space="preserve">any </w:t>
      </w:r>
      <w:r w:rsidRPr="0061099D">
        <w:rPr>
          <w:rFonts w:cs="Arial"/>
          <w:b/>
          <w:sz w:val="24"/>
          <w:szCs w:val="24"/>
        </w:rPr>
        <w:t>VAT</w:t>
      </w:r>
      <w:r w:rsidR="0061099D" w:rsidRPr="0061099D">
        <w:rPr>
          <w:rFonts w:cs="Arial"/>
          <w:b/>
          <w:sz w:val="24"/>
          <w:szCs w:val="24"/>
        </w:rPr>
        <w:t xml:space="preserve"> due, overheads, </w:t>
      </w:r>
      <w:r w:rsidR="00E50A87">
        <w:rPr>
          <w:rFonts w:cs="Arial"/>
          <w:b/>
          <w:sz w:val="24"/>
          <w:szCs w:val="24"/>
        </w:rPr>
        <w:t xml:space="preserve">subsistence, travel, </w:t>
      </w:r>
      <w:r w:rsidR="0061099D" w:rsidRPr="0061099D">
        <w:rPr>
          <w:rFonts w:cs="Arial"/>
          <w:b/>
          <w:sz w:val="24"/>
          <w:szCs w:val="24"/>
        </w:rPr>
        <w:t>disbursements</w:t>
      </w:r>
      <w:r w:rsidRPr="0061099D">
        <w:rPr>
          <w:rFonts w:cs="Arial"/>
          <w:b/>
          <w:sz w:val="24"/>
          <w:szCs w:val="24"/>
        </w:rPr>
        <w:t xml:space="preserve"> and ordinary daily expenses. </w:t>
      </w:r>
    </w:p>
    <w:p w:rsidR="00722D7B" w:rsidRPr="00E4731B" w:rsidRDefault="00722D7B" w:rsidP="00722D7B">
      <w:pPr>
        <w:spacing w:after="0" w:line="240" w:lineRule="auto"/>
        <w:jc w:val="both"/>
        <w:rPr>
          <w:rFonts w:cs="Arial"/>
          <w:sz w:val="24"/>
          <w:szCs w:val="24"/>
        </w:rPr>
      </w:pPr>
    </w:p>
    <w:p w:rsidR="00722D7B" w:rsidRPr="00E4731B" w:rsidRDefault="00722D7B" w:rsidP="00722D7B">
      <w:pPr>
        <w:spacing w:after="0" w:line="240" w:lineRule="auto"/>
        <w:jc w:val="both"/>
        <w:rPr>
          <w:rFonts w:cs="Arial"/>
          <w:b/>
          <w:sz w:val="24"/>
          <w:szCs w:val="24"/>
        </w:rPr>
      </w:pPr>
      <w:r w:rsidRPr="00E4731B">
        <w:rPr>
          <w:rFonts w:cs="Arial"/>
          <w:b/>
          <w:sz w:val="24"/>
          <w:szCs w:val="24"/>
        </w:rPr>
        <w:t xml:space="preserve">Tender Process:  </w:t>
      </w:r>
    </w:p>
    <w:p w:rsidR="00722D7B" w:rsidRDefault="00722D7B" w:rsidP="00722D7B">
      <w:pPr>
        <w:spacing w:after="0" w:line="240" w:lineRule="auto"/>
        <w:jc w:val="both"/>
        <w:rPr>
          <w:rFonts w:cs="Arial"/>
          <w:sz w:val="24"/>
          <w:szCs w:val="24"/>
        </w:rPr>
      </w:pPr>
      <w:r w:rsidRPr="00E4731B">
        <w:rPr>
          <w:rFonts w:cs="Arial"/>
          <w:sz w:val="24"/>
          <w:szCs w:val="24"/>
        </w:rPr>
        <w:t>Tendering organisations or individuals must submit a tender document</w:t>
      </w:r>
      <w:r w:rsidR="001D4DF6">
        <w:rPr>
          <w:rFonts w:cs="Arial"/>
          <w:sz w:val="24"/>
          <w:szCs w:val="24"/>
        </w:rPr>
        <w:t xml:space="preserve"> of not more than 4 </w:t>
      </w:r>
      <w:r w:rsidR="00E4731B" w:rsidRPr="00E4731B">
        <w:rPr>
          <w:rFonts w:cs="Arial"/>
          <w:sz w:val="24"/>
          <w:szCs w:val="24"/>
        </w:rPr>
        <w:t>pages</w:t>
      </w:r>
      <w:r w:rsidRPr="00E4731B">
        <w:rPr>
          <w:rFonts w:cs="Arial"/>
          <w:sz w:val="24"/>
          <w:szCs w:val="24"/>
        </w:rPr>
        <w:t>. Please note the requirements set out above. Each tender should include:</w:t>
      </w:r>
    </w:p>
    <w:p w:rsidR="0061099D" w:rsidRPr="00E4731B" w:rsidRDefault="0061099D" w:rsidP="00722D7B">
      <w:pPr>
        <w:spacing w:after="0" w:line="240" w:lineRule="auto"/>
        <w:jc w:val="both"/>
        <w:rPr>
          <w:rFonts w:cs="Arial"/>
          <w:sz w:val="24"/>
          <w:szCs w:val="24"/>
        </w:rPr>
      </w:pPr>
    </w:p>
    <w:p w:rsidR="00722D7B" w:rsidRPr="00E4731B" w:rsidRDefault="00722D7B" w:rsidP="00722D7B">
      <w:pPr>
        <w:pStyle w:val="ListParagraph"/>
        <w:numPr>
          <w:ilvl w:val="0"/>
          <w:numId w:val="3"/>
        </w:numPr>
        <w:spacing w:after="0" w:line="240" w:lineRule="auto"/>
        <w:jc w:val="both"/>
        <w:rPr>
          <w:rFonts w:cs="Arial"/>
          <w:sz w:val="24"/>
          <w:szCs w:val="24"/>
        </w:rPr>
      </w:pPr>
      <w:r w:rsidRPr="00E4731B">
        <w:rPr>
          <w:rFonts w:cs="Arial"/>
          <w:sz w:val="24"/>
          <w:szCs w:val="24"/>
        </w:rPr>
        <w:t>A profile or CV of the individual making the proposal;</w:t>
      </w:r>
    </w:p>
    <w:p w:rsidR="00722D7B" w:rsidRPr="00E4731B" w:rsidRDefault="00722D7B" w:rsidP="00722D7B">
      <w:pPr>
        <w:pStyle w:val="ListParagraph"/>
        <w:numPr>
          <w:ilvl w:val="0"/>
          <w:numId w:val="3"/>
        </w:numPr>
        <w:spacing w:after="0" w:line="240" w:lineRule="auto"/>
        <w:jc w:val="both"/>
        <w:rPr>
          <w:rFonts w:cs="Arial"/>
          <w:sz w:val="24"/>
          <w:szCs w:val="24"/>
        </w:rPr>
      </w:pPr>
      <w:r w:rsidRPr="00E4731B">
        <w:rPr>
          <w:rFonts w:cs="Arial"/>
          <w:sz w:val="24"/>
          <w:szCs w:val="24"/>
        </w:rPr>
        <w:t>Details of previous relevant work in the project area;</w:t>
      </w:r>
    </w:p>
    <w:p w:rsidR="00722D7B" w:rsidRPr="00E4731B" w:rsidRDefault="00722D7B" w:rsidP="00722D7B">
      <w:pPr>
        <w:pStyle w:val="ListParagraph"/>
        <w:numPr>
          <w:ilvl w:val="0"/>
          <w:numId w:val="3"/>
        </w:numPr>
        <w:spacing w:after="0" w:line="240" w:lineRule="auto"/>
        <w:jc w:val="both"/>
        <w:rPr>
          <w:rFonts w:cs="Arial"/>
          <w:sz w:val="24"/>
          <w:szCs w:val="24"/>
        </w:rPr>
      </w:pPr>
      <w:r w:rsidRPr="00E4731B">
        <w:rPr>
          <w:rFonts w:cs="Arial"/>
          <w:sz w:val="24"/>
          <w:szCs w:val="24"/>
        </w:rPr>
        <w:t>Experience in using methodologies outlined in the project description</w:t>
      </w:r>
      <w:r w:rsidR="001D4DF6">
        <w:rPr>
          <w:rFonts w:cs="Arial"/>
          <w:sz w:val="24"/>
          <w:szCs w:val="24"/>
        </w:rPr>
        <w:t>;</w:t>
      </w:r>
      <w:r w:rsidRPr="00E4731B">
        <w:rPr>
          <w:rFonts w:cs="Arial"/>
          <w:sz w:val="24"/>
          <w:szCs w:val="24"/>
        </w:rPr>
        <w:t xml:space="preserve"> </w:t>
      </w:r>
    </w:p>
    <w:p w:rsidR="00722D7B" w:rsidRPr="00E4731B" w:rsidRDefault="00722D7B" w:rsidP="00722D7B">
      <w:pPr>
        <w:pStyle w:val="ListParagraph"/>
        <w:numPr>
          <w:ilvl w:val="0"/>
          <w:numId w:val="3"/>
        </w:numPr>
        <w:spacing w:after="0" w:line="240" w:lineRule="auto"/>
        <w:jc w:val="both"/>
        <w:rPr>
          <w:rFonts w:cs="Arial"/>
          <w:sz w:val="24"/>
          <w:szCs w:val="24"/>
        </w:rPr>
      </w:pPr>
      <w:r w:rsidRPr="00E4731B">
        <w:rPr>
          <w:rFonts w:cs="Arial"/>
          <w:sz w:val="24"/>
          <w:szCs w:val="24"/>
        </w:rPr>
        <w:t>Costing and timeline with respect to each element of the proposed work;</w:t>
      </w:r>
    </w:p>
    <w:p w:rsidR="00722D7B" w:rsidRDefault="00722D7B" w:rsidP="00722D7B">
      <w:pPr>
        <w:spacing w:after="0" w:line="240" w:lineRule="auto"/>
        <w:rPr>
          <w:rFonts w:cs="Arial"/>
          <w:sz w:val="24"/>
          <w:szCs w:val="24"/>
        </w:rPr>
      </w:pPr>
    </w:p>
    <w:p w:rsidR="00722D7B" w:rsidRPr="00E4731B" w:rsidRDefault="00722D7B" w:rsidP="00722D7B">
      <w:pPr>
        <w:spacing w:after="0" w:line="240" w:lineRule="auto"/>
        <w:rPr>
          <w:rFonts w:cs="Arial"/>
          <w:b/>
          <w:sz w:val="24"/>
          <w:szCs w:val="24"/>
        </w:rPr>
      </w:pPr>
      <w:r w:rsidRPr="00E4731B">
        <w:rPr>
          <w:rFonts w:cs="Arial"/>
          <w:b/>
          <w:sz w:val="24"/>
          <w:szCs w:val="24"/>
        </w:rPr>
        <w:lastRenderedPageBreak/>
        <w:t>Assessment of Tender:</w:t>
      </w:r>
    </w:p>
    <w:p w:rsidR="00722D7B" w:rsidRPr="00E4731B" w:rsidRDefault="00722D7B" w:rsidP="00722D7B">
      <w:pPr>
        <w:spacing w:after="0" w:line="240" w:lineRule="auto"/>
        <w:rPr>
          <w:rFonts w:cs="Arial"/>
          <w:sz w:val="24"/>
          <w:szCs w:val="24"/>
        </w:rPr>
      </w:pPr>
      <w:r w:rsidRPr="00E4731B">
        <w:rPr>
          <w:rFonts w:cs="Arial"/>
          <w:sz w:val="24"/>
          <w:szCs w:val="24"/>
        </w:rPr>
        <w:t>Each tender received will be assessed on the basis of:</w:t>
      </w:r>
    </w:p>
    <w:p w:rsidR="00722D7B" w:rsidRPr="00E4731B" w:rsidRDefault="00722D7B" w:rsidP="00722D7B">
      <w:pPr>
        <w:spacing w:after="0" w:line="240" w:lineRule="auto"/>
        <w:rPr>
          <w:rFonts w:cs="Arial"/>
          <w:sz w:val="24"/>
          <w:szCs w:val="24"/>
        </w:rPr>
      </w:pPr>
    </w:p>
    <w:tbl>
      <w:tblPr>
        <w:tblStyle w:val="TableGrid"/>
        <w:tblW w:w="0" w:type="auto"/>
        <w:tblLook w:val="04A0" w:firstRow="1" w:lastRow="0" w:firstColumn="1" w:lastColumn="0" w:noHBand="0" w:noVBand="1"/>
      </w:tblPr>
      <w:tblGrid>
        <w:gridCol w:w="7010"/>
        <w:gridCol w:w="2006"/>
      </w:tblGrid>
      <w:tr w:rsidR="00722D7B" w:rsidRPr="00E4731B" w:rsidTr="00F73FAD">
        <w:tc>
          <w:tcPr>
            <w:tcW w:w="7196" w:type="dxa"/>
          </w:tcPr>
          <w:p w:rsidR="00722D7B" w:rsidRPr="00E4731B" w:rsidRDefault="00722D7B" w:rsidP="00F73FAD">
            <w:pPr>
              <w:rPr>
                <w:rFonts w:cs="Arial"/>
                <w:b/>
                <w:sz w:val="24"/>
                <w:szCs w:val="24"/>
              </w:rPr>
            </w:pPr>
            <w:r w:rsidRPr="00E4731B">
              <w:rPr>
                <w:rFonts w:cs="Arial"/>
                <w:b/>
                <w:sz w:val="24"/>
                <w:szCs w:val="24"/>
              </w:rPr>
              <w:t>CRITERIA</w:t>
            </w:r>
          </w:p>
        </w:tc>
        <w:tc>
          <w:tcPr>
            <w:tcW w:w="2046" w:type="dxa"/>
          </w:tcPr>
          <w:p w:rsidR="00722D7B" w:rsidRPr="00E4731B" w:rsidRDefault="00722D7B" w:rsidP="00F73FAD">
            <w:pPr>
              <w:rPr>
                <w:rFonts w:cs="Arial"/>
                <w:b/>
                <w:sz w:val="24"/>
                <w:szCs w:val="24"/>
              </w:rPr>
            </w:pPr>
            <w:r w:rsidRPr="00E4731B">
              <w:rPr>
                <w:rFonts w:cs="Arial"/>
                <w:b/>
                <w:sz w:val="24"/>
                <w:szCs w:val="24"/>
              </w:rPr>
              <w:t>SCORE</w:t>
            </w:r>
          </w:p>
        </w:tc>
      </w:tr>
      <w:tr w:rsidR="00722D7B" w:rsidRPr="00E4731B" w:rsidTr="00F73FAD">
        <w:tc>
          <w:tcPr>
            <w:tcW w:w="7196" w:type="dxa"/>
          </w:tcPr>
          <w:p w:rsidR="00722D7B" w:rsidRPr="00E4731B" w:rsidRDefault="00722D7B" w:rsidP="00F73FAD">
            <w:pPr>
              <w:rPr>
                <w:rFonts w:cs="Arial"/>
                <w:sz w:val="24"/>
                <w:szCs w:val="24"/>
              </w:rPr>
            </w:pPr>
            <w:r w:rsidRPr="00E4731B">
              <w:rPr>
                <w:rFonts w:cs="Arial"/>
                <w:sz w:val="24"/>
                <w:szCs w:val="24"/>
              </w:rPr>
              <w:t>Demonstrated knowledge and understanding of the brief</w:t>
            </w:r>
          </w:p>
        </w:tc>
        <w:tc>
          <w:tcPr>
            <w:tcW w:w="2046" w:type="dxa"/>
          </w:tcPr>
          <w:p w:rsidR="00722D7B" w:rsidRPr="00E4731B" w:rsidRDefault="00722D7B" w:rsidP="00F73FAD">
            <w:pPr>
              <w:rPr>
                <w:rFonts w:cs="Arial"/>
                <w:sz w:val="24"/>
                <w:szCs w:val="24"/>
              </w:rPr>
            </w:pPr>
            <w:r w:rsidRPr="00E4731B">
              <w:rPr>
                <w:rFonts w:cs="Arial"/>
                <w:sz w:val="24"/>
                <w:szCs w:val="24"/>
              </w:rPr>
              <w:t>40</w:t>
            </w:r>
          </w:p>
        </w:tc>
      </w:tr>
      <w:tr w:rsidR="00722D7B" w:rsidRPr="00E4731B" w:rsidTr="00F73FAD">
        <w:tc>
          <w:tcPr>
            <w:tcW w:w="7196" w:type="dxa"/>
          </w:tcPr>
          <w:p w:rsidR="00722D7B" w:rsidRPr="00E4731B" w:rsidRDefault="00722D7B" w:rsidP="00F73FAD">
            <w:pPr>
              <w:rPr>
                <w:rFonts w:cs="Arial"/>
                <w:sz w:val="24"/>
                <w:szCs w:val="24"/>
              </w:rPr>
            </w:pPr>
            <w:r w:rsidRPr="00E4731B">
              <w:rPr>
                <w:rFonts w:cs="Arial"/>
                <w:sz w:val="24"/>
                <w:szCs w:val="24"/>
              </w:rPr>
              <w:t>Track record in relevant work</w:t>
            </w:r>
            <w:r w:rsidR="0061099D">
              <w:rPr>
                <w:rFonts w:cs="Arial"/>
                <w:sz w:val="24"/>
                <w:szCs w:val="24"/>
              </w:rPr>
              <w:t xml:space="preserve"> [population health, prison, criminal justice]</w:t>
            </w:r>
          </w:p>
        </w:tc>
        <w:tc>
          <w:tcPr>
            <w:tcW w:w="2046" w:type="dxa"/>
          </w:tcPr>
          <w:p w:rsidR="00722D7B" w:rsidRPr="00E4731B" w:rsidRDefault="00722D7B" w:rsidP="00F73FAD">
            <w:pPr>
              <w:rPr>
                <w:rFonts w:cs="Arial"/>
                <w:sz w:val="24"/>
                <w:szCs w:val="24"/>
              </w:rPr>
            </w:pPr>
            <w:r w:rsidRPr="00E4731B">
              <w:rPr>
                <w:rFonts w:cs="Arial"/>
                <w:sz w:val="24"/>
                <w:szCs w:val="24"/>
              </w:rPr>
              <w:t>20</w:t>
            </w:r>
          </w:p>
        </w:tc>
      </w:tr>
      <w:tr w:rsidR="00722D7B" w:rsidRPr="00E4731B" w:rsidTr="00F73FAD">
        <w:tc>
          <w:tcPr>
            <w:tcW w:w="7196" w:type="dxa"/>
          </w:tcPr>
          <w:p w:rsidR="00722D7B" w:rsidRPr="00E4731B" w:rsidRDefault="00722D7B" w:rsidP="00F73FAD">
            <w:pPr>
              <w:rPr>
                <w:rFonts w:cs="Arial"/>
                <w:sz w:val="24"/>
                <w:szCs w:val="24"/>
              </w:rPr>
            </w:pPr>
            <w:r w:rsidRPr="00E4731B">
              <w:rPr>
                <w:rFonts w:cs="Arial"/>
                <w:sz w:val="24"/>
                <w:szCs w:val="24"/>
              </w:rPr>
              <w:t>Experience in using methodologies outlined in the project description</w:t>
            </w:r>
          </w:p>
        </w:tc>
        <w:tc>
          <w:tcPr>
            <w:tcW w:w="2046" w:type="dxa"/>
          </w:tcPr>
          <w:p w:rsidR="00722D7B" w:rsidRPr="00E4731B" w:rsidRDefault="00722D7B" w:rsidP="00F73FAD">
            <w:pPr>
              <w:rPr>
                <w:rFonts w:cs="Arial"/>
                <w:sz w:val="24"/>
                <w:szCs w:val="24"/>
              </w:rPr>
            </w:pPr>
            <w:r w:rsidRPr="00E4731B">
              <w:rPr>
                <w:rFonts w:cs="Arial"/>
                <w:sz w:val="24"/>
                <w:szCs w:val="24"/>
              </w:rPr>
              <w:t>20</w:t>
            </w:r>
          </w:p>
        </w:tc>
      </w:tr>
      <w:tr w:rsidR="00722D7B" w:rsidRPr="00E4731B" w:rsidTr="00F73FAD">
        <w:tc>
          <w:tcPr>
            <w:tcW w:w="7196" w:type="dxa"/>
          </w:tcPr>
          <w:p w:rsidR="00722D7B" w:rsidRPr="00E4731B" w:rsidRDefault="00722D7B" w:rsidP="00F73FAD">
            <w:pPr>
              <w:rPr>
                <w:rFonts w:cs="Arial"/>
                <w:sz w:val="24"/>
                <w:szCs w:val="24"/>
              </w:rPr>
            </w:pPr>
            <w:r w:rsidRPr="00E4731B">
              <w:rPr>
                <w:rFonts w:cs="Arial"/>
                <w:sz w:val="24"/>
                <w:szCs w:val="24"/>
              </w:rPr>
              <w:t>Availability to carry out the project within the stated timeframe</w:t>
            </w:r>
          </w:p>
        </w:tc>
        <w:tc>
          <w:tcPr>
            <w:tcW w:w="2046" w:type="dxa"/>
          </w:tcPr>
          <w:p w:rsidR="00722D7B" w:rsidRPr="00E4731B" w:rsidRDefault="00722D7B" w:rsidP="00F73FAD">
            <w:pPr>
              <w:rPr>
                <w:rFonts w:cs="Arial"/>
                <w:sz w:val="24"/>
                <w:szCs w:val="24"/>
              </w:rPr>
            </w:pPr>
            <w:r w:rsidRPr="00E4731B">
              <w:rPr>
                <w:rFonts w:cs="Arial"/>
                <w:sz w:val="24"/>
                <w:szCs w:val="24"/>
              </w:rPr>
              <w:t>10</w:t>
            </w:r>
          </w:p>
        </w:tc>
      </w:tr>
      <w:tr w:rsidR="00722D7B" w:rsidRPr="00E4731B" w:rsidTr="00F73FAD">
        <w:tc>
          <w:tcPr>
            <w:tcW w:w="7196" w:type="dxa"/>
          </w:tcPr>
          <w:p w:rsidR="00722D7B" w:rsidRPr="00E4731B" w:rsidRDefault="00E4731B" w:rsidP="00E4731B">
            <w:pPr>
              <w:rPr>
                <w:rFonts w:cs="Arial"/>
                <w:sz w:val="24"/>
                <w:szCs w:val="24"/>
              </w:rPr>
            </w:pPr>
            <w:r w:rsidRPr="00E4731B">
              <w:rPr>
                <w:rFonts w:cs="Arial"/>
                <w:sz w:val="24"/>
                <w:szCs w:val="24"/>
              </w:rPr>
              <w:t>Value for Money</w:t>
            </w:r>
            <w:r w:rsidR="00722D7B" w:rsidRPr="00E4731B">
              <w:rPr>
                <w:rFonts w:cs="Arial"/>
                <w:sz w:val="24"/>
                <w:szCs w:val="24"/>
              </w:rPr>
              <w:t xml:space="preserve"> </w:t>
            </w:r>
          </w:p>
        </w:tc>
        <w:tc>
          <w:tcPr>
            <w:tcW w:w="2046" w:type="dxa"/>
          </w:tcPr>
          <w:p w:rsidR="00722D7B" w:rsidRPr="00E4731B" w:rsidRDefault="00722D7B" w:rsidP="00F73FAD">
            <w:pPr>
              <w:rPr>
                <w:rFonts w:cs="Arial"/>
                <w:sz w:val="24"/>
                <w:szCs w:val="24"/>
              </w:rPr>
            </w:pPr>
            <w:r w:rsidRPr="00E4731B">
              <w:rPr>
                <w:rFonts w:cs="Arial"/>
                <w:sz w:val="24"/>
                <w:szCs w:val="24"/>
              </w:rPr>
              <w:t>10</w:t>
            </w:r>
          </w:p>
        </w:tc>
      </w:tr>
      <w:tr w:rsidR="00722D7B" w:rsidRPr="00E4731B" w:rsidTr="00F73FAD">
        <w:tc>
          <w:tcPr>
            <w:tcW w:w="7196" w:type="dxa"/>
          </w:tcPr>
          <w:p w:rsidR="00722D7B" w:rsidRPr="00E4731B" w:rsidRDefault="00722D7B" w:rsidP="00F73FAD">
            <w:pPr>
              <w:rPr>
                <w:rFonts w:cs="Arial"/>
                <w:b/>
                <w:sz w:val="24"/>
                <w:szCs w:val="24"/>
              </w:rPr>
            </w:pPr>
            <w:r w:rsidRPr="00E4731B">
              <w:rPr>
                <w:rFonts w:cs="Arial"/>
                <w:b/>
                <w:sz w:val="24"/>
                <w:szCs w:val="24"/>
              </w:rPr>
              <w:t>TOTAL</w:t>
            </w:r>
          </w:p>
        </w:tc>
        <w:tc>
          <w:tcPr>
            <w:tcW w:w="2046" w:type="dxa"/>
          </w:tcPr>
          <w:p w:rsidR="00722D7B" w:rsidRPr="00E4731B" w:rsidRDefault="00722D7B" w:rsidP="00F73FAD">
            <w:pPr>
              <w:rPr>
                <w:rFonts w:cs="Arial"/>
                <w:b/>
                <w:sz w:val="24"/>
                <w:szCs w:val="24"/>
              </w:rPr>
            </w:pPr>
            <w:r w:rsidRPr="00E4731B">
              <w:rPr>
                <w:rFonts w:cs="Arial"/>
                <w:b/>
                <w:sz w:val="24"/>
                <w:szCs w:val="24"/>
              </w:rPr>
              <w:t>100</w:t>
            </w:r>
          </w:p>
        </w:tc>
      </w:tr>
    </w:tbl>
    <w:p w:rsidR="00722D7B" w:rsidRPr="00E4731B" w:rsidRDefault="00722D7B" w:rsidP="00722D7B">
      <w:pPr>
        <w:spacing w:after="0" w:line="240" w:lineRule="auto"/>
        <w:rPr>
          <w:rFonts w:cs="Arial"/>
          <w:b/>
          <w:sz w:val="24"/>
          <w:szCs w:val="24"/>
        </w:rPr>
      </w:pPr>
      <w:r w:rsidRPr="00E4731B">
        <w:rPr>
          <w:rFonts w:cs="Arial"/>
          <w:b/>
          <w:sz w:val="24"/>
          <w:szCs w:val="24"/>
        </w:rPr>
        <w:t xml:space="preserve">To note: </w:t>
      </w:r>
    </w:p>
    <w:p w:rsidR="00722D7B" w:rsidRPr="00E4731B" w:rsidRDefault="00722D7B" w:rsidP="00722D7B">
      <w:pPr>
        <w:spacing w:after="0" w:line="240" w:lineRule="auto"/>
        <w:rPr>
          <w:rFonts w:cs="Arial"/>
          <w:b/>
          <w:sz w:val="24"/>
          <w:szCs w:val="24"/>
        </w:rPr>
      </w:pPr>
    </w:p>
    <w:p w:rsidR="00722D7B" w:rsidRPr="00E4731B" w:rsidRDefault="00722D7B" w:rsidP="00722D7B">
      <w:pPr>
        <w:pStyle w:val="ListParagraph"/>
        <w:numPr>
          <w:ilvl w:val="0"/>
          <w:numId w:val="4"/>
        </w:numPr>
        <w:spacing w:after="0" w:line="240" w:lineRule="auto"/>
        <w:rPr>
          <w:rFonts w:cs="Arial"/>
          <w:sz w:val="24"/>
          <w:szCs w:val="24"/>
        </w:rPr>
      </w:pPr>
      <w:r w:rsidRPr="00E4731B">
        <w:rPr>
          <w:rFonts w:cs="Arial"/>
          <w:sz w:val="24"/>
          <w:szCs w:val="24"/>
        </w:rPr>
        <w:t>Additional information may be sought at the assessment phase.</w:t>
      </w:r>
    </w:p>
    <w:p w:rsidR="00722D7B" w:rsidRPr="00E4731B" w:rsidRDefault="00722D7B" w:rsidP="00722D7B">
      <w:pPr>
        <w:pStyle w:val="ListParagraph"/>
        <w:spacing w:after="0" w:line="240" w:lineRule="auto"/>
        <w:rPr>
          <w:rFonts w:cs="Arial"/>
          <w:sz w:val="24"/>
          <w:szCs w:val="24"/>
        </w:rPr>
      </w:pPr>
    </w:p>
    <w:p w:rsidR="00722D7B" w:rsidRPr="00E4731B" w:rsidRDefault="00722D7B" w:rsidP="00722D7B">
      <w:pPr>
        <w:pStyle w:val="ListParagraph"/>
        <w:numPr>
          <w:ilvl w:val="0"/>
          <w:numId w:val="4"/>
        </w:numPr>
        <w:spacing w:after="0" w:line="240" w:lineRule="auto"/>
        <w:rPr>
          <w:rFonts w:cs="Arial"/>
          <w:sz w:val="24"/>
          <w:szCs w:val="24"/>
        </w:rPr>
      </w:pPr>
      <w:r w:rsidRPr="00E4731B">
        <w:rPr>
          <w:rFonts w:cs="Arial"/>
          <w:sz w:val="24"/>
          <w:szCs w:val="24"/>
        </w:rPr>
        <w:t xml:space="preserve">Before final decision, a number of the most competitive tenders may be invited for further discussions/interview on their proposals for the purpose of elaboration, clarification and/or aiding mutual understanding. </w:t>
      </w:r>
    </w:p>
    <w:p w:rsidR="00722D7B" w:rsidRPr="00E4731B" w:rsidRDefault="00722D7B" w:rsidP="00722D7B">
      <w:pPr>
        <w:spacing w:after="0" w:line="240" w:lineRule="auto"/>
        <w:rPr>
          <w:rFonts w:cs="Arial"/>
          <w:sz w:val="24"/>
          <w:szCs w:val="24"/>
        </w:rPr>
      </w:pPr>
    </w:p>
    <w:p w:rsidR="00722D7B" w:rsidRPr="00E4731B" w:rsidRDefault="00722D7B" w:rsidP="00722D7B">
      <w:pPr>
        <w:pStyle w:val="ListParagraph"/>
        <w:numPr>
          <w:ilvl w:val="0"/>
          <w:numId w:val="4"/>
        </w:numPr>
        <w:spacing w:after="0" w:line="240" w:lineRule="auto"/>
        <w:rPr>
          <w:rFonts w:cs="Arial"/>
          <w:sz w:val="24"/>
          <w:szCs w:val="24"/>
        </w:rPr>
      </w:pPr>
      <w:r w:rsidRPr="00E4731B">
        <w:rPr>
          <w:rFonts w:cs="Arial"/>
          <w:sz w:val="24"/>
          <w:szCs w:val="24"/>
        </w:rPr>
        <w:t>IPRT shall not be liable for any costs and/or expenses incurred in respect of the preparation or the submission of any tender documents or associated material.</w:t>
      </w:r>
    </w:p>
    <w:p w:rsidR="00722D7B" w:rsidRPr="00E4731B" w:rsidRDefault="00722D7B" w:rsidP="00722D7B">
      <w:pPr>
        <w:pStyle w:val="ListParagraph"/>
        <w:rPr>
          <w:rFonts w:cs="Arial"/>
          <w:sz w:val="24"/>
          <w:szCs w:val="24"/>
        </w:rPr>
      </w:pPr>
    </w:p>
    <w:p w:rsidR="00722D7B" w:rsidRPr="0061099D" w:rsidRDefault="00722D7B" w:rsidP="00722D7B">
      <w:pPr>
        <w:pStyle w:val="ListParagraph"/>
        <w:numPr>
          <w:ilvl w:val="0"/>
          <w:numId w:val="4"/>
        </w:numPr>
        <w:spacing w:after="0" w:line="240" w:lineRule="auto"/>
        <w:rPr>
          <w:rFonts w:cs="Arial"/>
          <w:sz w:val="24"/>
          <w:szCs w:val="24"/>
        </w:rPr>
      </w:pPr>
      <w:r w:rsidRPr="00E4731B">
        <w:rPr>
          <w:rFonts w:cs="Arial"/>
          <w:sz w:val="24"/>
          <w:szCs w:val="24"/>
        </w:rPr>
        <w:t xml:space="preserve">The timeline for projects is indicative. </w:t>
      </w:r>
    </w:p>
    <w:p w:rsidR="00722D7B" w:rsidRPr="00E4731B" w:rsidRDefault="00722D7B" w:rsidP="00722D7B">
      <w:pPr>
        <w:spacing w:after="0" w:line="240" w:lineRule="auto"/>
        <w:ind w:left="720" w:hanging="720"/>
        <w:rPr>
          <w:rFonts w:cs="Arial"/>
          <w:sz w:val="24"/>
          <w:szCs w:val="24"/>
        </w:rPr>
      </w:pPr>
    </w:p>
    <w:p w:rsidR="00722D7B" w:rsidRPr="00E4731B" w:rsidRDefault="00722D7B" w:rsidP="00722D7B">
      <w:pPr>
        <w:jc w:val="center"/>
        <w:rPr>
          <w:rFonts w:cs="Arial"/>
          <w:b/>
          <w:sz w:val="24"/>
          <w:szCs w:val="24"/>
        </w:rPr>
      </w:pPr>
      <w:r w:rsidRPr="00E4731B">
        <w:rPr>
          <w:rFonts w:cs="Arial"/>
          <w:b/>
          <w:sz w:val="24"/>
          <w:szCs w:val="24"/>
        </w:rPr>
        <w:t xml:space="preserve">Tenders should be submitted by e-mail to director@iprt.ie  </w:t>
      </w:r>
    </w:p>
    <w:p w:rsidR="00722D7B" w:rsidRPr="00E4731B" w:rsidRDefault="00722D7B" w:rsidP="00722D7B">
      <w:pPr>
        <w:jc w:val="center"/>
        <w:rPr>
          <w:rFonts w:cs="Arial"/>
          <w:b/>
          <w:sz w:val="24"/>
          <w:szCs w:val="24"/>
        </w:rPr>
      </w:pPr>
      <w:r w:rsidRPr="00E4731B">
        <w:rPr>
          <w:rFonts w:cs="Arial"/>
          <w:b/>
          <w:sz w:val="24"/>
          <w:szCs w:val="24"/>
        </w:rPr>
        <w:t xml:space="preserve">Lowest </w:t>
      </w:r>
      <w:r w:rsidR="001C1E8C" w:rsidRPr="00E4731B">
        <w:rPr>
          <w:rFonts w:cs="Arial"/>
          <w:b/>
          <w:sz w:val="24"/>
          <w:szCs w:val="24"/>
        </w:rPr>
        <w:t xml:space="preserve">price </w:t>
      </w:r>
      <w:r w:rsidRPr="00E4731B">
        <w:rPr>
          <w:rFonts w:cs="Arial"/>
          <w:b/>
          <w:sz w:val="24"/>
          <w:szCs w:val="24"/>
        </w:rPr>
        <w:t>tender is not a guarantee of success.</w:t>
      </w:r>
    </w:p>
    <w:p w:rsidR="00722D7B" w:rsidRPr="00E4731B" w:rsidRDefault="00722D7B" w:rsidP="00722D7B">
      <w:pPr>
        <w:jc w:val="center"/>
        <w:rPr>
          <w:rFonts w:cs="Arial"/>
          <w:b/>
          <w:sz w:val="24"/>
          <w:szCs w:val="24"/>
        </w:rPr>
      </w:pPr>
      <w:r w:rsidRPr="00E4731B">
        <w:rPr>
          <w:rFonts w:cs="Arial"/>
          <w:b/>
          <w:sz w:val="24"/>
          <w:szCs w:val="24"/>
          <w:u w:val="single"/>
        </w:rPr>
        <w:t xml:space="preserve">CLOSING DATE: Noon on </w:t>
      </w:r>
      <w:r w:rsidR="0061099D">
        <w:rPr>
          <w:rFonts w:cs="Arial"/>
          <w:b/>
          <w:sz w:val="24"/>
          <w:szCs w:val="24"/>
          <w:u w:val="single"/>
        </w:rPr>
        <w:t>27 March 2015</w:t>
      </w:r>
    </w:p>
    <w:p w:rsidR="00722D7B" w:rsidRPr="00E4731B" w:rsidRDefault="00722D7B" w:rsidP="00722D7B">
      <w:pPr>
        <w:spacing w:after="0" w:line="240" w:lineRule="auto"/>
        <w:rPr>
          <w:rFonts w:eastAsia="Times" w:cs="Arial"/>
          <w:b/>
          <w:sz w:val="24"/>
          <w:szCs w:val="24"/>
          <w:lang w:val="en-US"/>
        </w:rPr>
      </w:pPr>
    </w:p>
    <w:p w:rsidR="00722D7B" w:rsidRPr="00E4731B" w:rsidRDefault="00722D7B" w:rsidP="00722D7B">
      <w:pPr>
        <w:jc w:val="center"/>
        <w:rPr>
          <w:rFonts w:cs="Arial"/>
          <w:b/>
          <w:sz w:val="24"/>
          <w:szCs w:val="24"/>
        </w:rPr>
      </w:pPr>
    </w:p>
    <w:p w:rsidR="00722D7B" w:rsidRPr="00E4731B" w:rsidRDefault="00722D7B" w:rsidP="00722D7B">
      <w:pPr>
        <w:jc w:val="center"/>
        <w:rPr>
          <w:rFonts w:cs="Arial"/>
          <w:b/>
          <w:sz w:val="24"/>
          <w:szCs w:val="24"/>
        </w:rPr>
      </w:pPr>
    </w:p>
    <w:p w:rsidR="00722D7B" w:rsidRPr="00E4731B" w:rsidRDefault="00722D7B" w:rsidP="00722D7B">
      <w:pPr>
        <w:jc w:val="center"/>
        <w:rPr>
          <w:rFonts w:cs="Arial"/>
          <w:b/>
          <w:sz w:val="24"/>
          <w:szCs w:val="24"/>
        </w:rPr>
      </w:pPr>
    </w:p>
    <w:p w:rsidR="00722D7B" w:rsidRPr="00E4731B" w:rsidRDefault="00722D7B" w:rsidP="00722D7B">
      <w:pPr>
        <w:spacing w:after="0" w:line="240" w:lineRule="auto"/>
        <w:contextualSpacing/>
        <w:rPr>
          <w:rFonts w:eastAsia="Times" w:cs="Arial"/>
          <w:sz w:val="24"/>
          <w:szCs w:val="24"/>
        </w:rPr>
      </w:pPr>
    </w:p>
    <w:p w:rsidR="00722D7B" w:rsidRPr="00E4731B" w:rsidRDefault="00722D7B" w:rsidP="00722D7B">
      <w:pPr>
        <w:tabs>
          <w:tab w:val="left" w:pos="-1440"/>
        </w:tabs>
        <w:spacing w:after="0" w:line="240" w:lineRule="auto"/>
        <w:ind w:left="360"/>
        <w:contextualSpacing/>
        <w:rPr>
          <w:rFonts w:eastAsia="Times" w:cs="Times New Roman"/>
          <w:sz w:val="24"/>
          <w:szCs w:val="24"/>
          <w:lang w:val="en-GB"/>
        </w:rPr>
      </w:pPr>
    </w:p>
    <w:p w:rsidR="00763EF8" w:rsidRPr="00E4731B" w:rsidRDefault="005F5330">
      <w:pPr>
        <w:rPr>
          <w:sz w:val="24"/>
          <w:szCs w:val="24"/>
        </w:rPr>
      </w:pPr>
    </w:p>
    <w:sectPr w:rsidR="00763EF8" w:rsidRPr="00E47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kzidenzGroteskBE-Bold">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6141"/>
    <w:multiLevelType w:val="hybridMultilevel"/>
    <w:tmpl w:val="735E4E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AC06C23"/>
    <w:multiLevelType w:val="hybridMultilevel"/>
    <w:tmpl w:val="6D024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40F18B0"/>
    <w:multiLevelType w:val="hybridMultilevel"/>
    <w:tmpl w:val="B2A86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BCF6D62"/>
    <w:multiLevelType w:val="hybridMultilevel"/>
    <w:tmpl w:val="26E45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DDD54FD"/>
    <w:multiLevelType w:val="hybridMultilevel"/>
    <w:tmpl w:val="46C8BEB8"/>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7B"/>
    <w:rsid w:val="00084748"/>
    <w:rsid w:val="001C1E8C"/>
    <w:rsid w:val="001D4DF6"/>
    <w:rsid w:val="005A369F"/>
    <w:rsid w:val="005F5330"/>
    <w:rsid w:val="0061099D"/>
    <w:rsid w:val="00722D7B"/>
    <w:rsid w:val="00957952"/>
    <w:rsid w:val="00A80510"/>
    <w:rsid w:val="00E4731B"/>
    <w:rsid w:val="00E50A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D65C2-12D4-4BCD-95D0-B43F0D7A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D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D7B"/>
    <w:pPr>
      <w:ind w:left="720"/>
      <w:contextualSpacing/>
    </w:pPr>
  </w:style>
  <w:style w:type="table" w:styleId="TableGrid">
    <w:name w:val="Table Grid"/>
    <w:basedOn w:val="TableNormal"/>
    <w:uiPriority w:val="59"/>
    <w:rsid w:val="00722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Malone</dc:creator>
  <cp:keywords/>
  <dc:description/>
  <cp:lastModifiedBy>Fíona Ní Chinneide</cp:lastModifiedBy>
  <cp:revision>3</cp:revision>
  <dcterms:created xsi:type="dcterms:W3CDTF">2015-03-12T12:01:00Z</dcterms:created>
  <dcterms:modified xsi:type="dcterms:W3CDTF">2015-03-12T12:01:00Z</dcterms:modified>
</cp:coreProperties>
</file>