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305F26" w14:textId="5CF6E237" w:rsidR="00C17837" w:rsidRPr="00696E8F" w:rsidRDefault="00C17837" w:rsidP="00C17837">
      <w:pPr>
        <w:spacing w:after="120" w:line="288" w:lineRule="auto"/>
        <w:jc w:val="center"/>
        <w:rPr>
          <w:rFonts w:cstheme="minorHAnsi"/>
          <w:b/>
          <w:bCs/>
          <w:color w:val="FF8103"/>
          <w:sz w:val="32"/>
          <w:szCs w:val="32"/>
        </w:rPr>
      </w:pPr>
      <w:r w:rsidRPr="00696E8F">
        <w:rPr>
          <w:rFonts w:cstheme="minorHAnsi"/>
          <w:noProof/>
        </w:rPr>
        <w:drawing>
          <wp:inline distT="0" distB="0" distL="0" distR="0" wp14:anchorId="59622D46" wp14:editId="266FB883">
            <wp:extent cx="1863090" cy="1181100"/>
            <wp:effectExtent l="0" t="0" r="3810" b="0"/>
            <wp:docPr id="1424325491" name="Picture 1" descr="Home | Irish Penal Reform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1270513" descr="Home | Irish Penal Reform Tru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3090" cy="1181100"/>
                    </a:xfrm>
                    <a:prstGeom prst="rect">
                      <a:avLst/>
                    </a:prstGeom>
                    <a:noFill/>
                    <a:ln>
                      <a:noFill/>
                    </a:ln>
                  </pic:spPr>
                </pic:pic>
              </a:graphicData>
            </a:graphic>
          </wp:inline>
        </w:drawing>
      </w:r>
    </w:p>
    <w:p w14:paraId="43F5EB33" w14:textId="1151DEF2" w:rsidR="00C17837" w:rsidRPr="00696E8F" w:rsidRDefault="00C17837" w:rsidP="00C17837">
      <w:pPr>
        <w:spacing w:after="120" w:line="288" w:lineRule="auto"/>
        <w:jc w:val="center"/>
        <w:rPr>
          <w:rFonts w:cstheme="minorHAnsi"/>
          <w:b/>
          <w:bCs/>
          <w:color w:val="000000" w:themeColor="text1"/>
          <w:sz w:val="28"/>
          <w:szCs w:val="28"/>
        </w:rPr>
      </w:pPr>
      <w:r w:rsidRPr="00696E8F">
        <w:rPr>
          <w:rFonts w:cstheme="minorHAnsi"/>
          <w:b/>
          <w:bCs/>
          <w:color w:val="000000" w:themeColor="text1"/>
          <w:sz w:val="36"/>
          <w:szCs w:val="36"/>
        </w:rPr>
        <w:br/>
        <w:t>Irish Penal Reform Trust Submission</w:t>
      </w:r>
      <w:r w:rsidR="00BE3AFE" w:rsidRPr="00BE3AFE">
        <w:t xml:space="preserve"> </w:t>
      </w:r>
      <w:r w:rsidR="00BE3AFE" w:rsidRPr="00BE3AFE">
        <w:rPr>
          <w:rFonts w:cstheme="minorHAnsi"/>
          <w:b/>
          <w:bCs/>
          <w:color w:val="000000" w:themeColor="text1"/>
          <w:sz w:val="36"/>
          <w:szCs w:val="36"/>
        </w:rPr>
        <w:t xml:space="preserve">to </w:t>
      </w:r>
      <w:r w:rsidR="00BE3AFE">
        <w:rPr>
          <w:rFonts w:cstheme="minorHAnsi"/>
          <w:b/>
          <w:bCs/>
          <w:color w:val="000000" w:themeColor="text1"/>
          <w:sz w:val="36"/>
          <w:szCs w:val="36"/>
        </w:rPr>
        <w:t xml:space="preserve">the UN Committee on the Rights of the Child on its </w:t>
      </w:r>
      <w:r w:rsidR="00BE3AFE" w:rsidRPr="00BE3AFE">
        <w:rPr>
          <w:rFonts w:cstheme="minorHAnsi"/>
          <w:b/>
          <w:bCs/>
          <w:color w:val="000000" w:themeColor="text1"/>
          <w:sz w:val="36"/>
          <w:szCs w:val="36"/>
        </w:rPr>
        <w:t xml:space="preserve">draft General Comment No. 27 on children’s rights to access to justice and effective remedies </w:t>
      </w:r>
      <w:r w:rsidRPr="00696E8F">
        <w:rPr>
          <w:rFonts w:cstheme="minorHAnsi"/>
          <w:b/>
          <w:bCs/>
          <w:color w:val="000000" w:themeColor="text1"/>
          <w:sz w:val="36"/>
          <w:szCs w:val="36"/>
        </w:rPr>
        <w:t xml:space="preserve"> </w:t>
      </w:r>
    </w:p>
    <w:p w14:paraId="4C4CEB74" w14:textId="6C7FA5A6" w:rsidR="00C17837" w:rsidRPr="00696E8F" w:rsidRDefault="00C17837" w:rsidP="00C17837">
      <w:pPr>
        <w:spacing w:after="120" w:line="288" w:lineRule="auto"/>
        <w:jc w:val="center"/>
        <w:rPr>
          <w:rFonts w:cstheme="minorHAnsi"/>
          <w:b/>
          <w:bCs/>
          <w:i/>
          <w:iCs/>
          <w:color w:val="FF8103"/>
          <w:sz w:val="28"/>
          <w:szCs w:val="28"/>
        </w:rPr>
      </w:pPr>
      <w:r w:rsidRPr="00696E8F">
        <w:rPr>
          <w:rFonts w:cstheme="minorHAnsi"/>
          <w:b/>
          <w:bCs/>
          <w:i/>
          <w:iCs/>
          <w:color w:val="FF8103"/>
          <w:sz w:val="28"/>
          <w:szCs w:val="28"/>
        </w:rPr>
        <w:t>23 August 2024</w:t>
      </w:r>
    </w:p>
    <w:p w14:paraId="3DF19882" w14:textId="77777777" w:rsidR="00C17837" w:rsidRPr="00696E8F" w:rsidRDefault="00C17837" w:rsidP="00C17837">
      <w:pPr>
        <w:spacing w:after="120" w:line="288" w:lineRule="auto"/>
        <w:rPr>
          <w:rFonts w:cstheme="minorHAnsi"/>
        </w:rPr>
      </w:pPr>
    </w:p>
    <w:p w14:paraId="7874851F" w14:textId="77777777" w:rsidR="00C17837" w:rsidRPr="00696E8F" w:rsidRDefault="00C17837" w:rsidP="00C17837">
      <w:pPr>
        <w:spacing w:after="120" w:line="288" w:lineRule="auto"/>
        <w:rPr>
          <w:rFonts w:cstheme="minorHAnsi"/>
          <w:b/>
          <w:bCs/>
        </w:rPr>
      </w:pPr>
      <w:r w:rsidRPr="00696E8F">
        <w:rPr>
          <w:rFonts w:cstheme="minorHAnsi"/>
          <w:b/>
          <w:bCs/>
        </w:rPr>
        <w:t>Irish Penal Reform Trust</w:t>
      </w:r>
    </w:p>
    <w:p w14:paraId="60442376" w14:textId="7802B050" w:rsidR="00C17837" w:rsidRPr="00696E8F" w:rsidRDefault="00C17837" w:rsidP="00C17837">
      <w:pPr>
        <w:spacing w:after="120" w:line="288" w:lineRule="auto"/>
        <w:rPr>
          <w:rFonts w:cstheme="minorHAnsi"/>
        </w:rPr>
      </w:pPr>
      <w:r w:rsidRPr="00696E8F">
        <w:rPr>
          <w:rFonts w:cstheme="minorHAnsi"/>
        </w:rPr>
        <w:t>Established in 1994, the Irish Penal Reform Trust (IPRT) is Ireland's principal independent non-governmental organisation working for systemic penal reform and change. Our vision is a just, humane Ireland where prison is used as a last resort. We advocate for a progressive criminal justice system that prioritises alternatives to prison, upholds human rights, and champions reintegration. We do this through conducting research, campaigning, and changing attitudes.</w:t>
      </w:r>
    </w:p>
    <w:p w14:paraId="2ADCC875" w14:textId="77777777" w:rsidR="00C17837" w:rsidRPr="00696E8F" w:rsidRDefault="00C17837" w:rsidP="00C17837">
      <w:pPr>
        <w:spacing w:after="120" w:line="288" w:lineRule="auto"/>
        <w:rPr>
          <w:rFonts w:cstheme="minorHAnsi"/>
        </w:rPr>
      </w:pPr>
    </w:p>
    <w:p w14:paraId="311155BD" w14:textId="541E6141" w:rsidR="00C17837" w:rsidRPr="00696E8F" w:rsidRDefault="00C17837" w:rsidP="00C17837">
      <w:pPr>
        <w:tabs>
          <w:tab w:val="left" w:pos="284"/>
        </w:tabs>
        <w:spacing w:after="120" w:line="288" w:lineRule="auto"/>
        <w:rPr>
          <w:rFonts w:cstheme="minorHAnsi"/>
        </w:rPr>
      </w:pPr>
      <w:r w:rsidRPr="00696E8F">
        <w:rPr>
          <w:rFonts w:cstheme="minorHAnsi"/>
          <w:b/>
          <w:bCs/>
        </w:rPr>
        <w:t>Address:</w:t>
      </w:r>
      <w:r w:rsidRPr="00696E8F">
        <w:rPr>
          <w:rFonts w:cstheme="minorHAnsi"/>
        </w:rPr>
        <w:tab/>
        <w:t>Irish Penal Reform Trust (IPRT)</w:t>
      </w:r>
    </w:p>
    <w:p w14:paraId="0112EE68" w14:textId="289850C2" w:rsidR="00C17837" w:rsidRPr="00696E8F" w:rsidRDefault="00C17837" w:rsidP="00C17837">
      <w:pPr>
        <w:tabs>
          <w:tab w:val="left" w:pos="284"/>
        </w:tabs>
        <w:spacing w:after="120" w:line="288" w:lineRule="auto"/>
        <w:ind w:left="992" w:hanging="272"/>
        <w:rPr>
          <w:rFonts w:cstheme="minorHAnsi"/>
        </w:rPr>
      </w:pPr>
      <w:r w:rsidRPr="00696E8F">
        <w:rPr>
          <w:rFonts w:cstheme="minorHAnsi"/>
        </w:rPr>
        <w:t xml:space="preserve">  </w:t>
      </w:r>
      <w:r w:rsidRPr="00696E8F">
        <w:rPr>
          <w:rFonts w:cstheme="minorHAnsi"/>
        </w:rPr>
        <w:tab/>
      </w:r>
      <w:r w:rsidRPr="00696E8F">
        <w:rPr>
          <w:rFonts w:cstheme="minorHAnsi"/>
        </w:rPr>
        <w:tab/>
        <w:t>MACRO, 1 Green Street</w:t>
      </w:r>
    </w:p>
    <w:p w14:paraId="4E50CED7" w14:textId="32679F1A" w:rsidR="00C17837" w:rsidRPr="00696E8F" w:rsidRDefault="00C17837" w:rsidP="00C17837">
      <w:pPr>
        <w:tabs>
          <w:tab w:val="left" w:pos="284"/>
        </w:tabs>
        <w:spacing w:after="120" w:line="288" w:lineRule="auto"/>
        <w:ind w:left="720"/>
        <w:rPr>
          <w:rFonts w:cstheme="minorHAnsi"/>
        </w:rPr>
      </w:pPr>
      <w:r w:rsidRPr="00696E8F">
        <w:rPr>
          <w:rFonts w:cstheme="minorHAnsi"/>
        </w:rPr>
        <w:t xml:space="preserve"> </w:t>
      </w:r>
      <w:r w:rsidRPr="00696E8F">
        <w:rPr>
          <w:rFonts w:cstheme="minorHAnsi"/>
        </w:rPr>
        <w:tab/>
        <w:t>Dublin 7, IRELAND</w:t>
      </w:r>
    </w:p>
    <w:p w14:paraId="0D1BFDC1" w14:textId="4C4F7EFD" w:rsidR="00C17837" w:rsidRPr="00696E8F" w:rsidRDefault="00C17837" w:rsidP="00C17837">
      <w:pPr>
        <w:spacing w:after="120" w:line="288" w:lineRule="auto"/>
        <w:rPr>
          <w:rFonts w:cstheme="minorHAnsi"/>
        </w:rPr>
      </w:pPr>
      <w:r w:rsidRPr="00696E8F">
        <w:rPr>
          <w:rFonts w:cstheme="minorHAnsi"/>
          <w:b/>
          <w:bCs/>
        </w:rPr>
        <w:t>Phone:</w:t>
      </w:r>
      <w:r w:rsidRPr="00696E8F">
        <w:rPr>
          <w:rFonts w:cstheme="minorHAnsi"/>
        </w:rPr>
        <w:tab/>
      </w:r>
      <w:r w:rsidRPr="00696E8F">
        <w:rPr>
          <w:rFonts w:cstheme="minorHAnsi"/>
        </w:rPr>
        <w:tab/>
        <w:t>+ 353 1 874 1400</w:t>
      </w:r>
    </w:p>
    <w:p w14:paraId="05E2866C" w14:textId="4F420569" w:rsidR="00C17837" w:rsidRPr="00696E8F" w:rsidRDefault="00C17837" w:rsidP="00C17837">
      <w:pPr>
        <w:spacing w:after="120" w:line="288" w:lineRule="auto"/>
        <w:rPr>
          <w:rFonts w:cstheme="minorHAnsi"/>
        </w:rPr>
      </w:pPr>
      <w:r w:rsidRPr="00696E8F">
        <w:rPr>
          <w:rFonts w:cstheme="minorHAnsi"/>
          <w:b/>
          <w:bCs/>
        </w:rPr>
        <w:t>Website:</w:t>
      </w:r>
      <w:r w:rsidRPr="00696E8F">
        <w:rPr>
          <w:rFonts w:cstheme="minorHAnsi"/>
        </w:rPr>
        <w:t xml:space="preserve"> </w:t>
      </w:r>
      <w:r w:rsidRPr="00696E8F">
        <w:rPr>
          <w:rFonts w:cstheme="minorHAnsi"/>
        </w:rPr>
        <w:tab/>
      </w:r>
      <w:hyperlink r:id="rId12" w:history="1">
        <w:r w:rsidRPr="00696E8F">
          <w:rPr>
            <w:rStyle w:val="Hyperlink"/>
            <w:rFonts w:cstheme="minorHAnsi"/>
          </w:rPr>
          <w:t>www.iprt.ie</w:t>
        </w:r>
      </w:hyperlink>
    </w:p>
    <w:p w14:paraId="5E4B7E47" w14:textId="42A8392A" w:rsidR="00C17837" w:rsidRPr="00696E8F" w:rsidRDefault="00C17837" w:rsidP="00C17837">
      <w:pPr>
        <w:tabs>
          <w:tab w:val="left" w:pos="851"/>
        </w:tabs>
        <w:spacing w:after="120" w:line="288" w:lineRule="auto"/>
        <w:rPr>
          <w:rFonts w:cstheme="minorHAnsi"/>
          <w:b/>
          <w:bCs/>
        </w:rPr>
      </w:pPr>
      <w:r w:rsidRPr="00696E8F">
        <w:rPr>
          <w:rFonts w:cstheme="minorHAnsi"/>
          <w:b/>
          <w:bCs/>
        </w:rPr>
        <w:t>Email:</w:t>
      </w:r>
      <w:r w:rsidRPr="00696E8F">
        <w:rPr>
          <w:rFonts w:cstheme="minorHAnsi"/>
        </w:rPr>
        <w:tab/>
      </w:r>
      <w:r w:rsidRPr="00696E8F">
        <w:rPr>
          <w:rFonts w:cstheme="minorHAnsi"/>
        </w:rPr>
        <w:tab/>
      </w:r>
      <w:hyperlink r:id="rId13" w:history="1">
        <w:r w:rsidRPr="00696E8F">
          <w:rPr>
            <w:rStyle w:val="Hyperlink"/>
            <w:rFonts w:cstheme="minorHAnsi"/>
          </w:rPr>
          <w:t>info@iprt.ie</w:t>
        </w:r>
      </w:hyperlink>
    </w:p>
    <w:p w14:paraId="474F058C" w14:textId="77777777" w:rsidR="00C17837" w:rsidRPr="00696E8F" w:rsidRDefault="00C17837">
      <w:pPr>
        <w:rPr>
          <w:rFonts w:ascii="Calibri" w:hAnsi="Calibri" w:cs="Calibri"/>
          <w:b/>
          <w:bCs/>
          <w:color w:val="FF8103"/>
          <w:sz w:val="24"/>
          <w:szCs w:val="24"/>
        </w:rPr>
      </w:pPr>
      <w:r w:rsidRPr="00696E8F">
        <w:rPr>
          <w:rFonts w:cstheme="minorHAnsi"/>
          <w:kern w:val="0"/>
          <w14:ligatures w14:val="none"/>
        </w:rPr>
        <w:br w:type="page"/>
      </w:r>
      <w:r w:rsidRPr="00696E8F">
        <w:rPr>
          <w:rFonts w:ascii="Calibri" w:hAnsi="Calibri" w:cs="Calibri"/>
          <w:b/>
          <w:bCs/>
          <w:color w:val="FF8103"/>
          <w:sz w:val="24"/>
          <w:szCs w:val="24"/>
        </w:rPr>
        <w:lastRenderedPageBreak/>
        <w:t>Introduction</w:t>
      </w:r>
    </w:p>
    <w:p w14:paraId="3418EA0F" w14:textId="79F46DB6" w:rsidR="00C17837" w:rsidRPr="00696E8F" w:rsidRDefault="00C17837" w:rsidP="00C17837">
      <w:pPr>
        <w:pStyle w:val="ListParagraph"/>
        <w:numPr>
          <w:ilvl w:val="0"/>
          <w:numId w:val="1"/>
        </w:numPr>
        <w:rPr>
          <w:rFonts w:ascii="Calibri" w:hAnsi="Calibri" w:cs="Calibri"/>
        </w:rPr>
      </w:pPr>
      <w:r w:rsidRPr="00696E8F">
        <w:rPr>
          <w:rFonts w:ascii="Calibri" w:hAnsi="Calibri" w:cs="Calibri"/>
        </w:rPr>
        <w:t>IPRT welcomes the opportunity to make a submission to inform the UN Committee on the Rights of the Child (‘the Committee’)in its drafting of general comment No. 27 on children’s rights to access to justice and effective remedies</w:t>
      </w:r>
      <w:r w:rsidR="00544311" w:rsidRPr="00696E8F">
        <w:rPr>
          <w:rFonts w:ascii="Calibri" w:hAnsi="Calibri" w:cs="Calibri"/>
        </w:rPr>
        <w:t xml:space="preserve"> (‘general comment’)</w:t>
      </w:r>
      <w:r w:rsidRPr="00696E8F">
        <w:rPr>
          <w:rFonts w:ascii="Calibri" w:hAnsi="Calibri" w:cs="Calibri"/>
        </w:rPr>
        <w:t>.</w:t>
      </w:r>
    </w:p>
    <w:p w14:paraId="5D3EAD9B" w14:textId="77777777" w:rsidR="00C17837" w:rsidRPr="00696E8F" w:rsidRDefault="00C17837" w:rsidP="00C17837">
      <w:pPr>
        <w:pStyle w:val="ListParagraph"/>
        <w:rPr>
          <w:rFonts w:ascii="Calibri" w:hAnsi="Calibri" w:cs="Calibri"/>
        </w:rPr>
      </w:pPr>
    </w:p>
    <w:p w14:paraId="468930C2" w14:textId="47ECE3A4" w:rsidR="00C17837" w:rsidRPr="00696E8F" w:rsidRDefault="00C17837" w:rsidP="00C17837">
      <w:pPr>
        <w:pStyle w:val="ListParagraph"/>
        <w:numPr>
          <w:ilvl w:val="0"/>
          <w:numId w:val="1"/>
        </w:numPr>
        <w:spacing w:before="240"/>
        <w:rPr>
          <w:rFonts w:ascii="Calibri" w:hAnsi="Calibri" w:cs="Calibri"/>
        </w:rPr>
      </w:pPr>
      <w:r w:rsidRPr="00696E8F">
        <w:t xml:space="preserve">While not intended to be comprehensive, this submission provides information to the Committee </w:t>
      </w:r>
      <w:r w:rsidR="00544311" w:rsidRPr="00696E8F">
        <w:t>which is intended to inform its forthcoming general comment with particular reference to children and young people who have a parent or family member in prison. IPRT has also contributed a joint submission made by the Children of Prisoners Europe (COPE) Network.</w:t>
      </w:r>
    </w:p>
    <w:p w14:paraId="4F3B3E69" w14:textId="77777777" w:rsidR="00C17837" w:rsidRPr="00696E8F" w:rsidRDefault="00C17837" w:rsidP="00C17837">
      <w:pPr>
        <w:pStyle w:val="ListParagraph"/>
        <w:rPr>
          <w:rFonts w:ascii="Calibri" w:hAnsi="Calibri" w:cs="Calibri"/>
        </w:rPr>
      </w:pPr>
    </w:p>
    <w:p w14:paraId="3BB2A39B" w14:textId="1384CEBE" w:rsidR="00C17837" w:rsidRPr="00696E8F" w:rsidRDefault="00C17837" w:rsidP="00544311">
      <w:pPr>
        <w:pStyle w:val="ListParagraph"/>
        <w:numPr>
          <w:ilvl w:val="0"/>
          <w:numId w:val="1"/>
        </w:numPr>
        <w:spacing w:before="240"/>
        <w:rPr>
          <w:rFonts w:ascii="Calibri" w:hAnsi="Calibri" w:cs="Calibri"/>
          <w:b/>
          <w:bCs/>
          <w:color w:val="FF8103"/>
          <w:sz w:val="24"/>
          <w:szCs w:val="24"/>
        </w:rPr>
      </w:pPr>
      <w:r w:rsidRPr="00696E8F">
        <w:rPr>
          <w:rFonts w:ascii="Calibri" w:hAnsi="Calibri" w:cs="Calibri"/>
        </w:rPr>
        <w:t xml:space="preserve">IPRT wishes to draw the Committee’s attention to previous research reports published by IPRT on the impact of imprisonment on children and families. This includes IPRT’s 2012 report, </w:t>
      </w:r>
      <w:hyperlink r:id="rId14" w:history="1">
        <w:r w:rsidR="00544311" w:rsidRPr="00696E8F">
          <w:rPr>
            <w:rStyle w:val="Hyperlink"/>
            <w:rFonts w:ascii="Calibri" w:hAnsi="Calibri" w:cs="Calibri"/>
            <w:i/>
            <w:iCs/>
            <w:sz w:val="24"/>
            <w:szCs w:val="24"/>
          </w:rPr>
          <w:t>“Picking Up the Pieces": The Rights and Needs of Children and Families Affected by Imprisonment</w:t>
        </w:r>
      </w:hyperlink>
      <w:r w:rsidR="00544311" w:rsidRPr="00696E8F">
        <w:rPr>
          <w:rFonts w:ascii="Calibri" w:hAnsi="Calibri" w:cs="Calibri"/>
          <w:sz w:val="24"/>
          <w:szCs w:val="24"/>
        </w:rPr>
        <w:t xml:space="preserve"> and the follow-up research report published in 2021, </w:t>
      </w:r>
      <w:hyperlink r:id="rId15" w:history="1">
        <w:r w:rsidR="00544311" w:rsidRPr="00696E8F">
          <w:rPr>
            <w:rStyle w:val="Hyperlink"/>
            <w:rFonts w:ascii="Calibri" w:hAnsi="Calibri" w:cs="Calibri"/>
            <w:i/>
            <w:iCs/>
            <w:sz w:val="24"/>
            <w:szCs w:val="24"/>
          </w:rPr>
          <w:t>Piecing It Together: Supporting Children and Families with a Family Member in Prison in Ireland</w:t>
        </w:r>
      </w:hyperlink>
      <w:r w:rsidR="00544311" w:rsidRPr="00696E8F">
        <w:rPr>
          <w:rFonts w:ascii="Calibri" w:hAnsi="Calibri" w:cs="Calibri"/>
          <w:sz w:val="24"/>
          <w:szCs w:val="24"/>
        </w:rPr>
        <w:t xml:space="preserve">. IPRT commissioned and published a subsequent report </w:t>
      </w:r>
      <w:hyperlink r:id="rId16" w:history="1">
        <w:r w:rsidR="00544311" w:rsidRPr="00696E8F">
          <w:rPr>
            <w:rStyle w:val="Hyperlink"/>
            <w:rFonts w:ascii="Calibri" w:hAnsi="Calibri" w:cs="Calibri"/>
            <w:i/>
            <w:iCs/>
            <w:sz w:val="24"/>
            <w:szCs w:val="24"/>
          </w:rPr>
          <w:t>Maternal Imprisonment in Ireland: A Scoping Study</w:t>
        </w:r>
      </w:hyperlink>
      <w:r w:rsidR="00544311" w:rsidRPr="00696E8F">
        <w:rPr>
          <w:rFonts w:ascii="Calibri" w:hAnsi="Calibri" w:cs="Calibri"/>
          <w:sz w:val="24"/>
          <w:szCs w:val="24"/>
        </w:rPr>
        <w:t xml:space="preserve"> in 2023.</w:t>
      </w:r>
    </w:p>
    <w:p w14:paraId="0689D9B3" w14:textId="77777777" w:rsidR="00C17837" w:rsidRPr="00696E8F" w:rsidRDefault="00C17837" w:rsidP="00C17837">
      <w:pPr>
        <w:pStyle w:val="NoSpacing"/>
      </w:pPr>
    </w:p>
    <w:p w14:paraId="3147C1F4" w14:textId="69163FE6" w:rsidR="00544311" w:rsidRPr="00696E8F" w:rsidRDefault="00544311" w:rsidP="00544311">
      <w:pPr>
        <w:rPr>
          <w:rFonts w:ascii="Calibri" w:hAnsi="Calibri" w:cs="Calibri"/>
          <w:b/>
          <w:bCs/>
          <w:color w:val="FF8103"/>
          <w:sz w:val="24"/>
          <w:szCs w:val="24"/>
        </w:rPr>
      </w:pPr>
      <w:r w:rsidRPr="00696E8F">
        <w:rPr>
          <w:rFonts w:ascii="Calibri" w:hAnsi="Calibri" w:cs="Calibri"/>
          <w:b/>
          <w:bCs/>
          <w:color w:val="FF8103"/>
          <w:sz w:val="24"/>
          <w:szCs w:val="24"/>
        </w:rPr>
        <w:t>Definitions and understanding of access to justice</w:t>
      </w:r>
    </w:p>
    <w:p w14:paraId="411DB6EC" w14:textId="343D48DC" w:rsidR="00A72760" w:rsidRPr="00696E8F" w:rsidRDefault="00C91ABA" w:rsidP="00680F37">
      <w:pPr>
        <w:pStyle w:val="ListParagraph"/>
        <w:numPr>
          <w:ilvl w:val="0"/>
          <w:numId w:val="1"/>
        </w:numPr>
        <w:spacing w:before="240"/>
        <w:rPr>
          <w:rFonts w:ascii="Calibri" w:hAnsi="Calibri" w:cs="Calibri"/>
        </w:rPr>
      </w:pPr>
      <w:r w:rsidRPr="00696E8F">
        <w:rPr>
          <w:rFonts w:ascii="Calibri" w:hAnsi="Calibri" w:cs="Calibri"/>
        </w:rPr>
        <w:t xml:space="preserve">The </w:t>
      </w:r>
      <w:hyperlink r:id="rId17" w:history="1">
        <w:r w:rsidRPr="00696E8F">
          <w:rPr>
            <w:rStyle w:val="Hyperlink"/>
            <w:rFonts w:ascii="Calibri" w:hAnsi="Calibri" w:cs="Calibri"/>
            <w:i/>
            <w:iCs/>
          </w:rPr>
          <w:t>Council of Europe Guidelines on Child Friendly Justice</w:t>
        </w:r>
      </w:hyperlink>
      <w:r w:rsidRPr="00696E8F">
        <w:rPr>
          <w:rFonts w:ascii="Calibri" w:hAnsi="Calibri" w:cs="Calibri"/>
        </w:rPr>
        <w:t xml:space="preserve"> </w:t>
      </w:r>
      <w:r w:rsidR="00792BC1" w:rsidRPr="00696E8F">
        <w:rPr>
          <w:rFonts w:ascii="Calibri" w:hAnsi="Calibri" w:cs="Calibri"/>
        </w:rPr>
        <w:t xml:space="preserve">(‘the Council of Europe 2010 guidelines’) </w:t>
      </w:r>
      <w:r w:rsidR="00680F37" w:rsidRPr="00696E8F">
        <w:rPr>
          <w:rFonts w:ascii="Calibri" w:hAnsi="Calibri" w:cs="Calibri"/>
        </w:rPr>
        <w:t xml:space="preserve">define child-friendly justice as being accessible, age-appropriate, speedy, diligent, adapted to and focused on the needs of the child as well as respecting the rights to due process, participation, understanding proceedings, private and family life and dignity. They </w:t>
      </w:r>
      <w:r w:rsidRPr="00696E8F">
        <w:rPr>
          <w:rFonts w:ascii="Calibri" w:hAnsi="Calibri" w:cs="Calibri"/>
        </w:rPr>
        <w:t>make it clear that</w:t>
      </w:r>
      <w:r w:rsidR="00A72760" w:rsidRPr="00696E8F">
        <w:rPr>
          <w:rFonts w:ascii="Calibri" w:hAnsi="Calibri" w:cs="Calibri"/>
        </w:rPr>
        <w:t xml:space="preserve"> under the European Convention of Human Rights (ECHR),</w:t>
      </w:r>
      <w:r w:rsidRPr="00696E8F">
        <w:rPr>
          <w:rFonts w:ascii="Calibri" w:hAnsi="Calibri" w:cs="Calibri"/>
        </w:rPr>
        <w:t xml:space="preserve"> the right of access to justice </w:t>
      </w:r>
      <w:r w:rsidR="00680F37" w:rsidRPr="00696E8F">
        <w:rPr>
          <w:rFonts w:ascii="Calibri" w:hAnsi="Calibri" w:cs="Calibri"/>
        </w:rPr>
        <w:t>applies</w:t>
      </w:r>
      <w:r w:rsidRPr="00696E8F">
        <w:rPr>
          <w:rFonts w:ascii="Calibri" w:hAnsi="Calibri" w:cs="Calibri"/>
        </w:rPr>
        <w:t xml:space="preserve"> to children as well as adults</w:t>
      </w:r>
      <w:r w:rsidR="00A72760" w:rsidRPr="00696E8F">
        <w:rPr>
          <w:rFonts w:ascii="Calibri" w:hAnsi="Calibri" w:cs="Calibri"/>
        </w:rPr>
        <w:t>:</w:t>
      </w:r>
    </w:p>
    <w:p w14:paraId="4EBA73D2" w14:textId="414D4C28" w:rsidR="00C91ABA" w:rsidRPr="00696E8F" w:rsidRDefault="00A72760" w:rsidP="00680F37">
      <w:pPr>
        <w:spacing w:after="0"/>
        <w:ind w:left="1440"/>
        <w:rPr>
          <w:rFonts w:ascii="Calibri" w:hAnsi="Calibri" w:cs="Calibri"/>
        </w:rPr>
      </w:pPr>
      <w:r w:rsidRPr="00696E8F">
        <w:rPr>
          <w:rFonts w:ascii="Calibri" w:hAnsi="Calibri" w:cs="Calibri"/>
        </w:rPr>
        <w:t>Considering that, as guaranteed under the ECHR and in line with the</w:t>
      </w:r>
      <w:r w:rsidR="00680F37" w:rsidRPr="00696E8F">
        <w:rPr>
          <w:rFonts w:ascii="Calibri" w:hAnsi="Calibri" w:cs="Calibri"/>
        </w:rPr>
        <w:t xml:space="preserve"> </w:t>
      </w:r>
      <w:r w:rsidRPr="00696E8F">
        <w:rPr>
          <w:rFonts w:ascii="Calibri" w:hAnsi="Calibri" w:cs="Calibri"/>
        </w:rPr>
        <w:t>case law of the European Court of Human Rights, the right of any</w:t>
      </w:r>
      <w:r w:rsidR="00680F37" w:rsidRPr="00696E8F">
        <w:rPr>
          <w:rFonts w:ascii="Calibri" w:hAnsi="Calibri" w:cs="Calibri"/>
        </w:rPr>
        <w:t xml:space="preserve"> </w:t>
      </w:r>
      <w:r w:rsidRPr="00696E8F">
        <w:rPr>
          <w:rFonts w:ascii="Calibri" w:hAnsi="Calibri" w:cs="Calibri"/>
        </w:rPr>
        <w:t>person to have access to justice and to a fair trial – in all its components</w:t>
      </w:r>
      <w:r w:rsidR="00680F37" w:rsidRPr="00696E8F">
        <w:rPr>
          <w:rFonts w:ascii="Calibri" w:hAnsi="Calibri" w:cs="Calibri"/>
        </w:rPr>
        <w:t xml:space="preserve"> </w:t>
      </w:r>
      <w:r w:rsidRPr="00696E8F">
        <w:rPr>
          <w:rFonts w:ascii="Calibri" w:hAnsi="Calibri" w:cs="Calibri"/>
        </w:rPr>
        <w:t>(including in particular the right to be informed, the right to be</w:t>
      </w:r>
      <w:r w:rsidR="00680F37" w:rsidRPr="00696E8F">
        <w:rPr>
          <w:rFonts w:ascii="Calibri" w:hAnsi="Calibri" w:cs="Calibri"/>
        </w:rPr>
        <w:t xml:space="preserve"> </w:t>
      </w:r>
      <w:r w:rsidRPr="00696E8F">
        <w:rPr>
          <w:rFonts w:ascii="Calibri" w:hAnsi="Calibri" w:cs="Calibri"/>
        </w:rPr>
        <w:t>heard, the right to a legal defence, and the right to be represented) –</w:t>
      </w:r>
      <w:r w:rsidR="00680F37" w:rsidRPr="00696E8F">
        <w:rPr>
          <w:rFonts w:ascii="Calibri" w:hAnsi="Calibri" w:cs="Calibri"/>
        </w:rPr>
        <w:t xml:space="preserve"> </w:t>
      </w:r>
      <w:r w:rsidRPr="00696E8F">
        <w:rPr>
          <w:rFonts w:ascii="Calibri" w:hAnsi="Calibri" w:cs="Calibri"/>
        </w:rPr>
        <w:t>is necessary in a democratic society and equally applies to children,</w:t>
      </w:r>
      <w:r w:rsidR="00680F37" w:rsidRPr="00696E8F">
        <w:rPr>
          <w:rFonts w:ascii="Calibri" w:hAnsi="Calibri" w:cs="Calibri"/>
        </w:rPr>
        <w:t xml:space="preserve"> </w:t>
      </w:r>
      <w:r w:rsidRPr="00696E8F">
        <w:rPr>
          <w:rFonts w:ascii="Calibri" w:hAnsi="Calibri" w:cs="Calibri"/>
        </w:rPr>
        <w:t>taking however into account their capacity to form their own views.</w:t>
      </w:r>
      <w:r w:rsidRPr="00696E8F">
        <w:rPr>
          <w:rStyle w:val="FootnoteReference"/>
          <w:rFonts w:ascii="Calibri" w:hAnsi="Calibri" w:cs="Calibri"/>
        </w:rPr>
        <w:footnoteReference w:id="2"/>
      </w:r>
      <w:r w:rsidRPr="00696E8F">
        <w:rPr>
          <w:rFonts w:ascii="Calibri" w:hAnsi="Calibri" w:cs="Calibri"/>
        </w:rPr>
        <w:cr/>
      </w:r>
    </w:p>
    <w:p w14:paraId="3078D4D8" w14:textId="0ED0346C" w:rsidR="0038667C" w:rsidRPr="00696E8F" w:rsidRDefault="00000000" w:rsidP="0038667C">
      <w:pPr>
        <w:pStyle w:val="ListParagraph"/>
        <w:numPr>
          <w:ilvl w:val="0"/>
          <w:numId w:val="1"/>
        </w:numPr>
        <w:rPr>
          <w:rFonts w:ascii="Calibri" w:hAnsi="Calibri" w:cs="Calibri"/>
        </w:rPr>
      </w:pPr>
      <w:hyperlink r:id="rId18" w:history="1">
        <w:r w:rsidR="0038667C" w:rsidRPr="00696E8F">
          <w:rPr>
            <w:rStyle w:val="Hyperlink"/>
            <w:rFonts w:ascii="Calibri" w:hAnsi="Calibri" w:cs="Calibri"/>
            <w:i/>
            <w:iCs/>
          </w:rPr>
          <w:t>Recommendation CM/Rec (2018) 5 of the Committee of Ministers to Member States concerning children with imprisoned parents</w:t>
        </w:r>
      </w:hyperlink>
      <w:r w:rsidR="0038667C" w:rsidRPr="00696E8F">
        <w:rPr>
          <w:rFonts w:ascii="Calibri" w:hAnsi="Calibri" w:cs="Calibri"/>
        </w:rPr>
        <w:t xml:space="preserve"> (‘the Council of Europe 2018 Recommendation’) reaffirms that children with imprisoned parents are entitled to the same rights as all children and sets out basic principles about treatment and respect for the rights of children with imprisoned parents with due regard for their particular situation and needs.</w:t>
      </w:r>
      <w:r w:rsidR="0038667C" w:rsidRPr="00696E8F">
        <w:rPr>
          <w:rStyle w:val="FootnoteReference"/>
          <w:rFonts w:ascii="Calibri" w:hAnsi="Calibri" w:cs="Calibri"/>
        </w:rPr>
        <w:footnoteReference w:id="3"/>
      </w:r>
      <w:r w:rsidR="0038667C" w:rsidRPr="00696E8F">
        <w:rPr>
          <w:rFonts w:ascii="Calibri" w:hAnsi="Calibri" w:cs="Calibri"/>
        </w:rPr>
        <w:t xml:space="preserve"> </w:t>
      </w:r>
    </w:p>
    <w:p w14:paraId="4EE76D36" w14:textId="77777777" w:rsidR="0038667C" w:rsidRPr="00696E8F" w:rsidRDefault="0038667C" w:rsidP="0038667C">
      <w:pPr>
        <w:pStyle w:val="ListParagraph"/>
        <w:rPr>
          <w:rFonts w:ascii="Calibri" w:hAnsi="Calibri" w:cs="Calibri"/>
        </w:rPr>
      </w:pPr>
    </w:p>
    <w:p w14:paraId="5FF98AFA" w14:textId="4C48DDC2" w:rsidR="00C91ABA" w:rsidRPr="00696E8F" w:rsidRDefault="00A72760" w:rsidP="00A72760">
      <w:pPr>
        <w:rPr>
          <w:rFonts w:ascii="Calibri" w:hAnsi="Calibri" w:cs="Calibri"/>
        </w:rPr>
      </w:pPr>
      <w:r w:rsidRPr="00696E8F">
        <w:rPr>
          <w:rFonts w:ascii="Calibri" w:hAnsi="Calibri" w:cs="Calibri"/>
          <w:b/>
          <w:bCs/>
          <w:color w:val="FF8103"/>
          <w:sz w:val="24"/>
          <w:szCs w:val="24"/>
        </w:rPr>
        <w:lastRenderedPageBreak/>
        <w:t>Proceedings</w:t>
      </w:r>
      <w:r w:rsidR="00E02C57" w:rsidRPr="00696E8F">
        <w:rPr>
          <w:rFonts w:ascii="Calibri" w:hAnsi="Calibri" w:cs="Calibri"/>
          <w:b/>
          <w:bCs/>
          <w:color w:val="FF8103"/>
          <w:sz w:val="24"/>
          <w:szCs w:val="24"/>
        </w:rPr>
        <w:t xml:space="preserve"> and Structural Barriers to Access to Justice</w:t>
      </w:r>
    </w:p>
    <w:p w14:paraId="6290D9FA" w14:textId="4F6C3918" w:rsidR="00A72760" w:rsidRPr="00696E8F" w:rsidRDefault="00C91ABA" w:rsidP="00A72760">
      <w:pPr>
        <w:pStyle w:val="ListParagraph"/>
        <w:numPr>
          <w:ilvl w:val="0"/>
          <w:numId w:val="1"/>
        </w:numPr>
        <w:rPr>
          <w:rFonts w:ascii="Calibri" w:hAnsi="Calibri" w:cs="Calibri"/>
        </w:rPr>
      </w:pPr>
      <w:r w:rsidRPr="00696E8F">
        <w:rPr>
          <w:rFonts w:ascii="Calibri" w:hAnsi="Calibri" w:cs="Calibri"/>
        </w:rPr>
        <w:t>Children with a family member in prison are a specific cohort at-risk of stigmatisation and social exclusion.</w:t>
      </w:r>
      <w:r w:rsidRPr="00696E8F">
        <w:rPr>
          <w:rStyle w:val="FootnoteReference"/>
          <w:rFonts w:ascii="Calibri" w:hAnsi="Calibri" w:cs="Calibri"/>
        </w:rPr>
        <w:footnoteReference w:id="4"/>
      </w:r>
      <w:r w:rsidRPr="00696E8F">
        <w:rPr>
          <w:rFonts w:ascii="Calibri" w:hAnsi="Calibri" w:cs="Calibri"/>
        </w:rPr>
        <w:t xml:space="preserve"> While they may not be a</w:t>
      </w:r>
      <w:r w:rsidR="00A72760" w:rsidRPr="00696E8F">
        <w:rPr>
          <w:rFonts w:ascii="Calibri" w:hAnsi="Calibri" w:cs="Calibri"/>
        </w:rPr>
        <w:t xml:space="preserve"> direct</w:t>
      </w:r>
      <w:r w:rsidRPr="00696E8F">
        <w:rPr>
          <w:rFonts w:ascii="Calibri" w:hAnsi="Calibri" w:cs="Calibri"/>
        </w:rPr>
        <w:t xml:space="preserve"> party to any criminal law proceedings involving their parent, </w:t>
      </w:r>
      <w:r w:rsidR="00A72760" w:rsidRPr="00696E8F">
        <w:rPr>
          <w:rFonts w:ascii="Calibri" w:hAnsi="Calibri" w:cs="Calibri"/>
        </w:rPr>
        <w:t xml:space="preserve">pre-trial procedures can disrupt a child’s life in several ways </w:t>
      </w:r>
      <w:proofErr w:type="spellStart"/>
      <w:r w:rsidR="00A72760" w:rsidRPr="00696E8F">
        <w:rPr>
          <w:rFonts w:ascii="Calibri" w:hAnsi="Calibri" w:cs="Calibri"/>
        </w:rPr>
        <w:t>eg</w:t>
      </w:r>
      <w:proofErr w:type="spellEnd"/>
      <w:r w:rsidR="00A72760" w:rsidRPr="00696E8F">
        <w:rPr>
          <w:rFonts w:ascii="Calibri" w:hAnsi="Calibri" w:cs="Calibri"/>
        </w:rPr>
        <w:t xml:space="preserve"> . education, housing, household income, uncertainty and difficulty to maintain contact with their parent/caregiver.</w:t>
      </w:r>
    </w:p>
    <w:p w14:paraId="3FE8B6A4" w14:textId="77777777" w:rsidR="00A72760" w:rsidRPr="00696E8F" w:rsidRDefault="00A72760" w:rsidP="00A72760">
      <w:pPr>
        <w:pStyle w:val="ListParagraph"/>
        <w:rPr>
          <w:rFonts w:ascii="Calibri" w:hAnsi="Calibri" w:cs="Calibri"/>
        </w:rPr>
      </w:pPr>
    </w:p>
    <w:p w14:paraId="4822C177" w14:textId="30F99A1D" w:rsidR="00A72760" w:rsidRPr="00696E8F" w:rsidRDefault="00A72760" w:rsidP="00A72760">
      <w:pPr>
        <w:pStyle w:val="ListParagraph"/>
        <w:numPr>
          <w:ilvl w:val="0"/>
          <w:numId w:val="1"/>
        </w:numPr>
        <w:rPr>
          <w:rFonts w:ascii="Calibri" w:hAnsi="Calibri" w:cs="Calibri"/>
        </w:rPr>
      </w:pPr>
      <w:r w:rsidRPr="00696E8F">
        <w:rPr>
          <w:rFonts w:ascii="Calibri" w:hAnsi="Calibri" w:cs="Calibri"/>
        </w:rPr>
        <w:t>Article 3 of the UNCRC enshrines the best interest's principle of the child as the “primary consideration” in all decisions made by “public or private institutions, courts of law, administrative authorities or legislative bodies”.</w:t>
      </w:r>
      <w:r w:rsidR="00792BC1" w:rsidRPr="00696E8F">
        <w:rPr>
          <w:rStyle w:val="FootnoteReference"/>
          <w:rFonts w:ascii="Calibri" w:hAnsi="Calibri" w:cs="Calibri"/>
        </w:rPr>
        <w:footnoteReference w:id="5"/>
      </w:r>
      <w:r w:rsidRPr="00696E8F">
        <w:rPr>
          <w:rFonts w:ascii="Calibri" w:hAnsi="Calibri" w:cs="Calibri"/>
        </w:rPr>
        <w:t xml:space="preserve"> However, there is little publicly available information to assess to what extent the Irish judiciary consider the best interests of the child when imposing a sentence on a primary caregiver or other parent. </w:t>
      </w:r>
    </w:p>
    <w:p w14:paraId="7864DA14" w14:textId="77777777" w:rsidR="00A72760" w:rsidRPr="00696E8F" w:rsidRDefault="00A72760" w:rsidP="00A72760">
      <w:pPr>
        <w:pStyle w:val="ListParagraph"/>
        <w:rPr>
          <w:rFonts w:ascii="Calibri" w:hAnsi="Calibri" w:cs="Calibri"/>
        </w:rPr>
      </w:pPr>
    </w:p>
    <w:p w14:paraId="3BB77AE1" w14:textId="64FE83DC" w:rsidR="00A72760" w:rsidRPr="00696E8F" w:rsidRDefault="00792BC1" w:rsidP="00A72760">
      <w:pPr>
        <w:pStyle w:val="ListParagraph"/>
        <w:numPr>
          <w:ilvl w:val="0"/>
          <w:numId w:val="1"/>
        </w:numPr>
        <w:rPr>
          <w:rFonts w:ascii="Calibri" w:hAnsi="Calibri" w:cs="Calibri"/>
        </w:rPr>
      </w:pPr>
      <w:r w:rsidRPr="00696E8F">
        <w:rPr>
          <w:rFonts w:ascii="Calibri" w:hAnsi="Calibri" w:cs="Calibri"/>
        </w:rPr>
        <w:t>T</w:t>
      </w:r>
      <w:r w:rsidR="00A72760" w:rsidRPr="00696E8F">
        <w:rPr>
          <w:rFonts w:ascii="Calibri" w:hAnsi="Calibri" w:cs="Calibri"/>
        </w:rPr>
        <w:t xml:space="preserve">he Council of Europe </w:t>
      </w:r>
      <w:r w:rsidRPr="00696E8F">
        <w:rPr>
          <w:rFonts w:ascii="Calibri" w:hAnsi="Calibri" w:cs="Calibri"/>
        </w:rPr>
        <w:t xml:space="preserve">2010 guidelines </w:t>
      </w:r>
      <w:r w:rsidR="00A72760" w:rsidRPr="00696E8F">
        <w:rPr>
          <w:rFonts w:ascii="Calibri" w:hAnsi="Calibri" w:cs="Calibri"/>
        </w:rPr>
        <w:t>highlight that the best interests of the child should be assessed giving due weight to their views; respecting all of their other rights at all times including their right to dignity, liberty and equal trea</w:t>
      </w:r>
      <w:r w:rsidR="008663A7">
        <w:rPr>
          <w:rFonts w:ascii="Calibri" w:hAnsi="Calibri" w:cs="Calibri"/>
        </w:rPr>
        <w:t>t</w:t>
      </w:r>
      <w:r w:rsidR="00A72760" w:rsidRPr="00696E8F">
        <w:rPr>
          <w:rFonts w:ascii="Calibri" w:hAnsi="Calibri" w:cs="Calibri"/>
        </w:rPr>
        <w:t>ment,</w:t>
      </w:r>
      <w:r w:rsidR="00E02C57" w:rsidRPr="00696E8F">
        <w:rPr>
          <w:rStyle w:val="FootnoteReference"/>
          <w:rFonts w:ascii="Calibri" w:hAnsi="Calibri" w:cs="Calibri"/>
        </w:rPr>
        <w:footnoteReference w:id="6"/>
      </w:r>
      <w:r w:rsidR="00A72760" w:rsidRPr="00696E8F">
        <w:rPr>
          <w:rFonts w:ascii="Calibri" w:hAnsi="Calibri" w:cs="Calibri"/>
        </w:rPr>
        <w:t xml:space="preserve"> and that all relevant authorities should adopt a “comprehensive approach” to “take due account of all interests at stake, including psychological and physical well-being and legal, social and economic interests of the child”</w:t>
      </w:r>
      <w:r w:rsidRPr="00696E8F">
        <w:rPr>
          <w:rFonts w:ascii="Calibri" w:hAnsi="Calibri" w:cs="Calibri"/>
        </w:rPr>
        <w:t>.</w:t>
      </w:r>
      <w:r w:rsidR="00A72760" w:rsidRPr="00696E8F">
        <w:rPr>
          <w:rStyle w:val="FootnoteReference"/>
          <w:rFonts w:ascii="Calibri" w:hAnsi="Calibri" w:cs="Calibri"/>
        </w:rPr>
        <w:footnoteReference w:id="7"/>
      </w:r>
      <w:r w:rsidR="00A72760" w:rsidRPr="00696E8F">
        <w:rPr>
          <w:rFonts w:ascii="Calibri" w:hAnsi="Calibri" w:cs="Calibri"/>
        </w:rPr>
        <w:t xml:space="preserve"> </w:t>
      </w:r>
      <w:r w:rsidRPr="00696E8F">
        <w:rPr>
          <w:rFonts w:ascii="Calibri" w:hAnsi="Calibri" w:cs="Calibri"/>
        </w:rPr>
        <w:t xml:space="preserve">It </w:t>
      </w:r>
      <w:r w:rsidR="00A72760" w:rsidRPr="00696E8F">
        <w:rPr>
          <w:rFonts w:ascii="Calibri" w:hAnsi="Calibri" w:cs="Calibri"/>
        </w:rPr>
        <w:t>further state</w:t>
      </w:r>
      <w:r w:rsidRPr="00696E8F">
        <w:rPr>
          <w:rFonts w:ascii="Calibri" w:hAnsi="Calibri" w:cs="Calibri"/>
        </w:rPr>
        <w:t>s</w:t>
      </w:r>
      <w:r w:rsidR="00A72760" w:rsidRPr="00696E8F">
        <w:rPr>
          <w:rFonts w:ascii="Calibri" w:hAnsi="Calibri" w:cs="Calibri"/>
        </w:rPr>
        <w:t>:</w:t>
      </w:r>
    </w:p>
    <w:p w14:paraId="243A164E" w14:textId="2217ECBE" w:rsidR="00A72760" w:rsidRPr="00696E8F" w:rsidRDefault="00A72760" w:rsidP="00A72760">
      <w:pPr>
        <w:ind w:left="1440"/>
        <w:rPr>
          <w:rFonts w:ascii="Calibri" w:hAnsi="Calibri" w:cs="Calibri"/>
        </w:rPr>
      </w:pPr>
      <w:r w:rsidRPr="00696E8F">
        <w:rPr>
          <w:rFonts w:ascii="Calibri" w:hAnsi="Calibri" w:cs="Calibri"/>
        </w:rPr>
        <w:t>While the judicial authorities have the ultimate competence and responsibility for making the final decisions, member states should make, where necessary, concerted efforts to establish multidisciplinary approaches with the objective of assessing the best interests of children in procedures involving them.</w:t>
      </w:r>
      <w:r w:rsidRPr="00696E8F">
        <w:rPr>
          <w:rStyle w:val="FootnoteReference"/>
          <w:rFonts w:ascii="Calibri" w:hAnsi="Calibri" w:cs="Calibri"/>
        </w:rPr>
        <w:footnoteReference w:id="8"/>
      </w:r>
    </w:p>
    <w:p w14:paraId="7557A9CE" w14:textId="39B943E7" w:rsidR="00544311" w:rsidRPr="00696E8F" w:rsidRDefault="00A72760" w:rsidP="00C91ABA">
      <w:pPr>
        <w:pStyle w:val="ListParagraph"/>
        <w:numPr>
          <w:ilvl w:val="0"/>
          <w:numId w:val="1"/>
        </w:numPr>
        <w:rPr>
          <w:rFonts w:ascii="Calibri" w:hAnsi="Calibri" w:cs="Calibri"/>
        </w:rPr>
      </w:pPr>
      <w:r w:rsidRPr="00696E8F">
        <w:rPr>
          <w:rFonts w:ascii="Calibri" w:hAnsi="Calibri" w:cs="Calibri"/>
        </w:rPr>
        <w:t>Under Article 12 of the UNCRC, every child has the right to express his or her views in matters that concern them “in accordance with age and maturity”.</w:t>
      </w:r>
      <w:r w:rsidRPr="00696E8F">
        <w:rPr>
          <w:rStyle w:val="FootnoteReference"/>
          <w:rFonts w:ascii="Calibri" w:hAnsi="Calibri" w:cs="Calibri"/>
        </w:rPr>
        <w:footnoteReference w:id="9"/>
      </w:r>
      <w:r w:rsidRPr="00696E8F">
        <w:rPr>
          <w:rFonts w:ascii="Calibri" w:hAnsi="Calibri" w:cs="Calibri"/>
        </w:rPr>
        <w:t xml:space="preserve"> The UNCRC also states that children should be “provided the opportunity to be heard in any judicial and administrative proceeding affecting the child, either directly or through a representative or an appropriate body”.</w:t>
      </w:r>
      <w:r w:rsidRPr="00696E8F">
        <w:rPr>
          <w:rStyle w:val="FootnoteReference"/>
          <w:rFonts w:ascii="Calibri" w:hAnsi="Calibri" w:cs="Calibri"/>
        </w:rPr>
        <w:footnoteReference w:id="10"/>
      </w:r>
      <w:r w:rsidRPr="00696E8F">
        <w:rPr>
          <w:rFonts w:ascii="Calibri" w:hAnsi="Calibri" w:cs="Calibri"/>
        </w:rPr>
        <w:t xml:space="preserve"> At no point in the Irish</w:t>
      </w:r>
      <w:r w:rsidRPr="00696E8F">
        <w:t xml:space="preserve"> </w:t>
      </w:r>
      <w:r w:rsidRPr="00696E8F">
        <w:rPr>
          <w:rFonts w:ascii="Calibri" w:hAnsi="Calibri" w:cs="Calibri"/>
        </w:rPr>
        <w:t>criminal justice system do children of persons on trial have a mechanism or an advocate to have their views heard in matters directly affecting them.</w:t>
      </w:r>
      <w:r w:rsidR="003D75C2">
        <w:rPr>
          <w:rFonts w:ascii="Calibri" w:hAnsi="Calibri" w:cs="Calibri"/>
        </w:rPr>
        <w:t xml:space="preserve"> This is in comparison to other legal </w:t>
      </w:r>
      <w:r w:rsidR="00C9079A">
        <w:rPr>
          <w:rFonts w:ascii="Calibri" w:hAnsi="Calibri" w:cs="Calibri"/>
        </w:rPr>
        <w:t xml:space="preserve">proceedings </w:t>
      </w:r>
      <w:r w:rsidR="000D0266">
        <w:rPr>
          <w:rFonts w:ascii="Calibri" w:hAnsi="Calibri" w:cs="Calibri"/>
        </w:rPr>
        <w:t>involving decisions that impact children including childcare proceedings where a Guardian ad Litem may be</w:t>
      </w:r>
      <w:r w:rsidR="00317A52">
        <w:rPr>
          <w:rFonts w:ascii="Calibri" w:hAnsi="Calibri" w:cs="Calibri"/>
        </w:rPr>
        <w:t xml:space="preserve"> </w:t>
      </w:r>
      <w:r w:rsidR="00C202DB">
        <w:rPr>
          <w:rFonts w:ascii="Calibri" w:hAnsi="Calibri" w:cs="Calibri"/>
        </w:rPr>
        <w:t xml:space="preserve">appointed to </w:t>
      </w:r>
      <w:r w:rsidR="00A50CC4">
        <w:rPr>
          <w:rFonts w:ascii="Calibri" w:hAnsi="Calibri" w:cs="Calibri"/>
        </w:rPr>
        <w:t xml:space="preserve">produce a report </w:t>
      </w:r>
      <w:r w:rsidR="001953E1">
        <w:rPr>
          <w:rFonts w:ascii="Calibri" w:hAnsi="Calibri" w:cs="Calibri"/>
        </w:rPr>
        <w:t xml:space="preserve">advising </w:t>
      </w:r>
      <w:r w:rsidR="00A50CC4" w:rsidRPr="00A50CC4">
        <w:rPr>
          <w:rFonts w:ascii="Calibri" w:hAnsi="Calibri" w:cs="Calibri"/>
        </w:rPr>
        <w:t>on a child’s best interests and conveying the views of the child to the court</w:t>
      </w:r>
      <w:r w:rsidR="00CA074E">
        <w:rPr>
          <w:rFonts w:ascii="Calibri" w:hAnsi="Calibri" w:cs="Calibri"/>
        </w:rPr>
        <w:t>.</w:t>
      </w:r>
      <w:r w:rsidR="00D86C2F">
        <w:rPr>
          <w:rStyle w:val="FootnoteReference"/>
          <w:rFonts w:ascii="Calibri" w:hAnsi="Calibri" w:cs="Calibri"/>
        </w:rPr>
        <w:footnoteReference w:id="11"/>
      </w:r>
      <w:r w:rsidR="00CA074E">
        <w:rPr>
          <w:rFonts w:ascii="Calibri" w:hAnsi="Calibri" w:cs="Calibri"/>
        </w:rPr>
        <w:t xml:space="preserve"> In family law proceedings, a child views expert can be appointed to carry out a similar function.</w:t>
      </w:r>
      <w:r w:rsidR="00132128">
        <w:rPr>
          <w:rStyle w:val="FootnoteReference"/>
          <w:rFonts w:ascii="Calibri" w:hAnsi="Calibri" w:cs="Calibri"/>
        </w:rPr>
        <w:footnoteReference w:id="12"/>
      </w:r>
    </w:p>
    <w:p w14:paraId="2824B3A5" w14:textId="77777777" w:rsidR="0038667C" w:rsidRPr="00696E8F" w:rsidRDefault="0038667C" w:rsidP="0038667C">
      <w:pPr>
        <w:pStyle w:val="ListParagraph"/>
        <w:rPr>
          <w:rFonts w:ascii="Calibri" w:hAnsi="Calibri" w:cs="Calibri"/>
        </w:rPr>
      </w:pPr>
    </w:p>
    <w:p w14:paraId="412D1087" w14:textId="63C056CC" w:rsidR="0038667C" w:rsidRPr="00696E8F" w:rsidRDefault="0038667C" w:rsidP="0038667C">
      <w:pPr>
        <w:pStyle w:val="ListParagraph"/>
        <w:numPr>
          <w:ilvl w:val="0"/>
          <w:numId w:val="1"/>
        </w:numPr>
        <w:rPr>
          <w:rFonts w:ascii="Calibri" w:hAnsi="Calibri" w:cs="Calibri"/>
        </w:rPr>
      </w:pPr>
      <w:r w:rsidRPr="00696E8F">
        <w:rPr>
          <w:rFonts w:ascii="Calibri" w:hAnsi="Calibri" w:cs="Calibri"/>
        </w:rPr>
        <w:lastRenderedPageBreak/>
        <w:t>Children often feel their views are not taken into account during sentencing.</w:t>
      </w:r>
      <w:r w:rsidRPr="00696E8F">
        <w:rPr>
          <w:rStyle w:val="FootnoteReference"/>
          <w:rFonts w:ascii="Calibri" w:hAnsi="Calibri" w:cs="Calibri"/>
        </w:rPr>
        <w:footnoteReference w:id="13"/>
      </w:r>
      <w:r w:rsidRPr="00696E8F">
        <w:rPr>
          <w:rFonts w:ascii="Calibri" w:hAnsi="Calibri" w:cs="Calibri"/>
        </w:rPr>
        <w:t xml:space="preserve"> Child impact statements have been proposed as one way to address this and allow children an opportunity to be heard in the pre-trial and sentencing processes. The Council of Europe 2018 Recommendation states: </w:t>
      </w:r>
    </w:p>
    <w:p w14:paraId="7AA6C641" w14:textId="3BAEFD2E" w:rsidR="0038667C" w:rsidRPr="00696E8F" w:rsidRDefault="0038667C" w:rsidP="0038667C">
      <w:pPr>
        <w:ind w:left="1440"/>
        <w:rPr>
          <w:rFonts w:ascii="Calibri" w:hAnsi="Calibri" w:cs="Calibri"/>
        </w:rPr>
      </w:pPr>
      <w:r w:rsidRPr="00696E8F">
        <w:rPr>
          <w:rFonts w:ascii="Calibri" w:hAnsi="Calibri" w:cs="Calibri"/>
        </w:rPr>
        <w:t>Without prejudice to the independence of the judiciary, before a judicial order or a sentence is imposed on a parent, account shall be taken of the rights and needs of their children and the potential impact on them. The judiciary should examine the possibility of a reasonable suspension of pre-trial detention or the execution of a prison sentence and their possible replacement with community sanctions or measures.</w:t>
      </w:r>
    </w:p>
    <w:p w14:paraId="34B31B08" w14:textId="7576C127" w:rsidR="000C7646" w:rsidRPr="00696E8F" w:rsidRDefault="00A72760" w:rsidP="00A72760">
      <w:pPr>
        <w:pStyle w:val="ListParagraph"/>
        <w:numPr>
          <w:ilvl w:val="0"/>
          <w:numId w:val="1"/>
        </w:numPr>
        <w:rPr>
          <w:rFonts w:ascii="Calibri" w:hAnsi="Calibri" w:cs="Calibri"/>
        </w:rPr>
      </w:pPr>
      <w:r w:rsidRPr="00696E8F">
        <w:rPr>
          <w:rFonts w:ascii="Calibri" w:hAnsi="Calibri" w:cs="Calibri"/>
        </w:rPr>
        <w:t xml:space="preserve">The Council of Europe recommends the removal of </w:t>
      </w:r>
      <w:r w:rsidR="00C91ABA" w:rsidRPr="00696E8F">
        <w:rPr>
          <w:rFonts w:ascii="Calibri" w:hAnsi="Calibri" w:cs="Calibri"/>
          <w:color w:val="000000"/>
        </w:rPr>
        <w:t>all obstacles for children’s access to court</w:t>
      </w:r>
      <w:r w:rsidRPr="00696E8F">
        <w:rPr>
          <w:rFonts w:ascii="Calibri" w:hAnsi="Calibri" w:cs="Calibri"/>
          <w:color w:val="000000"/>
        </w:rPr>
        <w:t xml:space="preserve"> including cost, lack of legal representation and any barriers of a psychological nature. </w:t>
      </w:r>
      <w:r w:rsidR="00C91ABA" w:rsidRPr="00696E8F">
        <w:rPr>
          <w:rFonts w:ascii="Calibri" w:hAnsi="Calibri" w:cs="Calibri"/>
          <w:color w:val="000000"/>
        </w:rPr>
        <w:t xml:space="preserve"> </w:t>
      </w:r>
    </w:p>
    <w:p w14:paraId="4AE268CD" w14:textId="6AED1715" w:rsidR="00680F37" w:rsidRPr="00696E8F" w:rsidRDefault="00792BC1" w:rsidP="00792BC1">
      <w:pPr>
        <w:ind w:left="360"/>
        <w:rPr>
          <w:rFonts w:ascii="Calibri" w:hAnsi="Calibri" w:cs="Calibri"/>
        </w:rPr>
      </w:pPr>
      <w:r w:rsidRPr="00696E8F">
        <w:rPr>
          <w:rFonts w:ascii="Calibri" w:hAnsi="Calibri" w:cs="Calibri"/>
          <w:b/>
          <w:bCs/>
          <w:color w:val="FF8103"/>
          <w:sz w:val="24"/>
          <w:szCs w:val="24"/>
        </w:rPr>
        <w:t>Enabling Factors and Strategies</w:t>
      </w:r>
    </w:p>
    <w:p w14:paraId="51B21B8D" w14:textId="6D47C5A8" w:rsidR="00680F37" w:rsidRDefault="00680F37" w:rsidP="00A72760">
      <w:pPr>
        <w:pStyle w:val="ListParagraph"/>
        <w:numPr>
          <w:ilvl w:val="0"/>
          <w:numId w:val="1"/>
        </w:numPr>
        <w:rPr>
          <w:rFonts w:ascii="Calibri" w:hAnsi="Calibri" w:cs="Calibri"/>
        </w:rPr>
      </w:pPr>
      <w:r w:rsidRPr="00696E8F">
        <w:rPr>
          <w:rFonts w:ascii="Calibri" w:hAnsi="Calibri" w:cs="Calibri"/>
        </w:rPr>
        <w:t xml:space="preserve">Sentencing guidelines should be developed in all </w:t>
      </w:r>
      <w:r w:rsidR="00622CB8" w:rsidRPr="00696E8F">
        <w:rPr>
          <w:rFonts w:ascii="Calibri" w:hAnsi="Calibri" w:cs="Calibri"/>
        </w:rPr>
        <w:t>jurisdictions</w:t>
      </w:r>
      <w:r w:rsidRPr="00696E8F">
        <w:rPr>
          <w:rFonts w:ascii="Calibri" w:hAnsi="Calibri" w:cs="Calibri"/>
        </w:rPr>
        <w:t xml:space="preserve"> and include three key principles: (1) imprisonment as a last resort; (2) presumption in favour of a community sentence where a primary caregiver is being sentenced; and (3) a requirement</w:t>
      </w:r>
      <w:r w:rsidRPr="00696E8F">
        <w:t xml:space="preserve"> </w:t>
      </w:r>
      <w:r w:rsidRPr="00696E8F">
        <w:rPr>
          <w:rFonts w:ascii="Calibri" w:hAnsi="Calibri" w:cs="Calibri"/>
        </w:rPr>
        <w:t>to consider the impact of imprisonment on the child in circumstances where the primary caregiver may be imprisoned. It is important to state ‘primary caregiver’ in order to recognise that the same standards should apply to children of imprisoned parents / caregivers, regardless of that person’s gender and biological role.</w:t>
      </w:r>
      <w:r w:rsidRPr="00696E8F">
        <w:rPr>
          <w:rStyle w:val="FootnoteReference"/>
          <w:rFonts w:ascii="Calibri" w:hAnsi="Calibri" w:cs="Calibri"/>
        </w:rPr>
        <w:footnoteReference w:id="14"/>
      </w:r>
    </w:p>
    <w:p w14:paraId="0AC735B5" w14:textId="77777777" w:rsidR="00C21FAB" w:rsidRDefault="00C21FAB" w:rsidP="00C21FAB">
      <w:pPr>
        <w:pStyle w:val="ListParagraph"/>
        <w:ind w:left="785"/>
        <w:rPr>
          <w:rFonts w:ascii="Calibri" w:hAnsi="Calibri" w:cs="Calibri"/>
        </w:rPr>
      </w:pPr>
    </w:p>
    <w:p w14:paraId="5A9C6CD4" w14:textId="47D83A3C" w:rsidR="00627502" w:rsidRDefault="00C21FAB" w:rsidP="00A72760">
      <w:pPr>
        <w:pStyle w:val="ListParagraph"/>
        <w:numPr>
          <w:ilvl w:val="0"/>
          <w:numId w:val="1"/>
        </w:numPr>
        <w:rPr>
          <w:rFonts w:ascii="Calibri" w:hAnsi="Calibri" w:cs="Calibri"/>
        </w:rPr>
      </w:pPr>
      <w:r>
        <w:rPr>
          <w:rFonts w:ascii="Calibri" w:hAnsi="Calibri" w:cs="Calibri"/>
        </w:rPr>
        <w:t xml:space="preserve">Judicial bodies should provide training to all judges </w:t>
      </w:r>
      <w:r w:rsidR="00627502">
        <w:rPr>
          <w:rFonts w:ascii="Calibri" w:hAnsi="Calibri" w:cs="Calibri"/>
        </w:rPr>
        <w:t>o</w:t>
      </w:r>
      <w:r>
        <w:rPr>
          <w:rFonts w:ascii="Calibri" w:hAnsi="Calibri" w:cs="Calibri"/>
        </w:rPr>
        <w:t>n the impact</w:t>
      </w:r>
      <w:r w:rsidR="00627502">
        <w:rPr>
          <w:rFonts w:ascii="Calibri" w:hAnsi="Calibri" w:cs="Calibri"/>
        </w:rPr>
        <w:t xml:space="preserve"> of imprisonment of a primary caregiver on children.</w:t>
      </w:r>
    </w:p>
    <w:p w14:paraId="3E07D9A8" w14:textId="77777777" w:rsidR="00627502" w:rsidRPr="00627502" w:rsidRDefault="00627502" w:rsidP="00627502">
      <w:pPr>
        <w:pStyle w:val="ListParagraph"/>
        <w:rPr>
          <w:rFonts w:ascii="Calibri" w:hAnsi="Calibri" w:cs="Calibri"/>
        </w:rPr>
      </w:pPr>
    </w:p>
    <w:p w14:paraId="56961A6F" w14:textId="3B002ACE" w:rsidR="00C21FAB" w:rsidRPr="00C0643E" w:rsidRDefault="008249FB" w:rsidP="00C0643E">
      <w:pPr>
        <w:pStyle w:val="ListParagraph"/>
        <w:numPr>
          <w:ilvl w:val="0"/>
          <w:numId w:val="1"/>
        </w:numPr>
        <w:rPr>
          <w:rFonts w:ascii="Calibri" w:hAnsi="Calibri" w:cs="Calibri"/>
        </w:rPr>
      </w:pPr>
      <w:r>
        <w:rPr>
          <w:rFonts w:ascii="Calibri" w:hAnsi="Calibri" w:cs="Calibri"/>
        </w:rPr>
        <w:t>National authorities responsible for the administration of justice should consider implementing</w:t>
      </w:r>
      <w:r w:rsidR="00C0643E" w:rsidRPr="00C0643E">
        <w:rPr>
          <w:rFonts w:ascii="Calibri" w:hAnsi="Calibri" w:cs="Calibri"/>
        </w:rPr>
        <w:t xml:space="preserve"> a formal process whereby a</w:t>
      </w:r>
      <w:r w:rsidR="00C0643E">
        <w:rPr>
          <w:rFonts w:ascii="Calibri" w:hAnsi="Calibri" w:cs="Calibri"/>
        </w:rPr>
        <w:t xml:space="preserve"> </w:t>
      </w:r>
      <w:r w:rsidR="00C0643E" w:rsidRPr="00C0643E">
        <w:rPr>
          <w:rFonts w:ascii="Calibri" w:hAnsi="Calibri" w:cs="Calibri"/>
        </w:rPr>
        <w:t>child’s voice can be heard in all judicial</w:t>
      </w:r>
      <w:r w:rsidR="00C0643E">
        <w:rPr>
          <w:rFonts w:ascii="Calibri" w:hAnsi="Calibri" w:cs="Calibri"/>
        </w:rPr>
        <w:t xml:space="preserve"> </w:t>
      </w:r>
      <w:r w:rsidR="00C0643E" w:rsidRPr="00C0643E">
        <w:rPr>
          <w:rFonts w:ascii="Calibri" w:hAnsi="Calibri" w:cs="Calibri"/>
        </w:rPr>
        <w:t>decisions that may affect the child, including</w:t>
      </w:r>
      <w:r w:rsidR="00C0643E">
        <w:rPr>
          <w:rFonts w:ascii="Calibri" w:hAnsi="Calibri" w:cs="Calibri"/>
        </w:rPr>
        <w:t xml:space="preserve"> </w:t>
      </w:r>
      <w:r w:rsidR="00C0643E" w:rsidRPr="00C0643E">
        <w:rPr>
          <w:rFonts w:ascii="Calibri" w:hAnsi="Calibri" w:cs="Calibri"/>
        </w:rPr>
        <w:t>where the child’s primary caregiver may be</w:t>
      </w:r>
      <w:r w:rsidR="00C0643E">
        <w:rPr>
          <w:rFonts w:ascii="Calibri" w:hAnsi="Calibri" w:cs="Calibri"/>
        </w:rPr>
        <w:t xml:space="preserve"> </w:t>
      </w:r>
      <w:r w:rsidR="00C0643E" w:rsidRPr="00C0643E">
        <w:rPr>
          <w:rFonts w:ascii="Calibri" w:hAnsi="Calibri" w:cs="Calibri"/>
        </w:rPr>
        <w:t>sent to prison.</w:t>
      </w:r>
      <w:r w:rsidR="00C0643E">
        <w:rPr>
          <w:rStyle w:val="FootnoteReference"/>
          <w:rFonts w:ascii="Calibri" w:hAnsi="Calibri" w:cs="Calibri"/>
        </w:rPr>
        <w:footnoteReference w:id="15"/>
      </w:r>
    </w:p>
    <w:p w14:paraId="1FB3A16A" w14:textId="77777777" w:rsidR="00792BC1" w:rsidRPr="00696E8F" w:rsidRDefault="00792BC1" w:rsidP="00792BC1">
      <w:pPr>
        <w:pStyle w:val="ListParagraph"/>
        <w:rPr>
          <w:rFonts w:ascii="Calibri" w:hAnsi="Calibri" w:cs="Calibri"/>
        </w:rPr>
      </w:pPr>
    </w:p>
    <w:p w14:paraId="68C10B8E" w14:textId="745F5F29" w:rsidR="0006711F" w:rsidRDefault="0006711F" w:rsidP="0006711F">
      <w:pPr>
        <w:ind w:left="360"/>
        <w:rPr>
          <w:rFonts w:ascii="Calibri" w:hAnsi="Calibri" w:cs="Calibri"/>
          <w:b/>
          <w:bCs/>
          <w:color w:val="FF8103"/>
          <w:sz w:val="24"/>
          <w:szCs w:val="24"/>
        </w:rPr>
      </w:pPr>
      <w:r>
        <w:rPr>
          <w:rFonts w:ascii="Calibri" w:hAnsi="Calibri" w:cs="Calibri"/>
          <w:b/>
          <w:bCs/>
          <w:color w:val="FF8103"/>
          <w:sz w:val="24"/>
          <w:szCs w:val="24"/>
        </w:rPr>
        <w:t>Conclusion</w:t>
      </w:r>
    </w:p>
    <w:p w14:paraId="6E687CC7" w14:textId="0A7486FA" w:rsidR="0006711F" w:rsidRPr="00306619" w:rsidRDefault="00C7479E" w:rsidP="00306619">
      <w:pPr>
        <w:pStyle w:val="ListParagraph"/>
        <w:numPr>
          <w:ilvl w:val="0"/>
          <w:numId w:val="1"/>
        </w:numPr>
        <w:rPr>
          <w:rFonts w:ascii="Calibri" w:hAnsi="Calibri" w:cs="Calibri"/>
        </w:rPr>
      </w:pPr>
      <w:r>
        <w:rPr>
          <w:rFonts w:ascii="Calibri" w:hAnsi="Calibri" w:cs="Calibri"/>
        </w:rPr>
        <w:t xml:space="preserve">This submission focuses primarily on </w:t>
      </w:r>
      <w:r w:rsidR="00757DDF">
        <w:rPr>
          <w:rFonts w:ascii="Calibri" w:hAnsi="Calibri" w:cs="Calibri"/>
        </w:rPr>
        <w:t xml:space="preserve">criminal law </w:t>
      </w:r>
      <w:r>
        <w:rPr>
          <w:rFonts w:ascii="Calibri" w:hAnsi="Calibri" w:cs="Calibri"/>
        </w:rPr>
        <w:t>proceedings</w:t>
      </w:r>
      <w:r w:rsidR="00757DDF">
        <w:rPr>
          <w:rFonts w:ascii="Calibri" w:hAnsi="Calibri" w:cs="Calibri"/>
        </w:rPr>
        <w:t xml:space="preserve"> involving </w:t>
      </w:r>
      <w:r w:rsidR="00306619">
        <w:rPr>
          <w:rFonts w:ascii="Calibri" w:hAnsi="Calibri" w:cs="Calibri"/>
        </w:rPr>
        <w:t>a</w:t>
      </w:r>
      <w:r w:rsidR="00757DDF" w:rsidRPr="00306619">
        <w:rPr>
          <w:rFonts w:ascii="Calibri" w:hAnsi="Calibri" w:cs="Calibri"/>
        </w:rPr>
        <w:t xml:space="preserve"> caregiver or parent who may be imprisoned.</w:t>
      </w:r>
      <w:r w:rsidR="00306619">
        <w:rPr>
          <w:rFonts w:ascii="Calibri" w:hAnsi="Calibri" w:cs="Calibri"/>
        </w:rPr>
        <w:t xml:space="preserve"> However, the issues that a child faces when a parent goes to prison are multi-faceted. </w:t>
      </w:r>
      <w:r w:rsidR="00F6747E">
        <w:rPr>
          <w:rFonts w:ascii="Calibri" w:hAnsi="Calibri" w:cs="Calibri"/>
        </w:rPr>
        <w:t xml:space="preserve">Their right to access justice in relation to the many barriers they face in maintaining contact with a parent, visiting them in prison and the security settings they encounter </w:t>
      </w:r>
      <w:r w:rsidR="004F5F9C">
        <w:rPr>
          <w:rFonts w:ascii="Calibri" w:hAnsi="Calibri" w:cs="Calibri"/>
        </w:rPr>
        <w:t xml:space="preserve">are all relevant. Very often, even where a right exists to make a complaint to a Children’s Ombudsman or Commissioner, </w:t>
      </w:r>
      <w:r w:rsidR="004A15EE">
        <w:rPr>
          <w:rFonts w:ascii="Calibri" w:hAnsi="Calibri" w:cs="Calibri"/>
        </w:rPr>
        <w:t xml:space="preserve">this </w:t>
      </w:r>
      <w:r w:rsidR="00786E0A">
        <w:rPr>
          <w:rFonts w:ascii="Calibri" w:hAnsi="Calibri" w:cs="Calibri"/>
        </w:rPr>
        <w:t xml:space="preserve">often does not occur. More information and awareness-raising </w:t>
      </w:r>
      <w:r w:rsidR="009D2DF4">
        <w:rPr>
          <w:rFonts w:ascii="Calibri" w:hAnsi="Calibri" w:cs="Calibri"/>
        </w:rPr>
        <w:t>is necessary and building trust in such structures may increase the number of complaints made.</w:t>
      </w:r>
    </w:p>
    <w:p w14:paraId="7D22F7B1" w14:textId="58EAD208" w:rsidR="00792BC1" w:rsidRPr="00792BC1" w:rsidRDefault="00792BC1" w:rsidP="00E02C57">
      <w:pPr>
        <w:pStyle w:val="ListParagraph"/>
        <w:ind w:left="785"/>
        <w:rPr>
          <w:rFonts w:ascii="Calibri" w:hAnsi="Calibri" w:cs="Calibri"/>
        </w:rPr>
      </w:pPr>
    </w:p>
    <w:sectPr w:rsidR="00792BC1" w:rsidRPr="00792BC1" w:rsidSect="00C17837">
      <w:headerReference w:type="defaul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5952F4" w14:textId="77777777" w:rsidR="00C8748A" w:rsidRPr="00696E8F" w:rsidRDefault="00C8748A" w:rsidP="00C17837">
      <w:pPr>
        <w:spacing w:after="0" w:line="240" w:lineRule="auto"/>
      </w:pPr>
      <w:r w:rsidRPr="00696E8F">
        <w:separator/>
      </w:r>
    </w:p>
  </w:endnote>
  <w:endnote w:type="continuationSeparator" w:id="0">
    <w:p w14:paraId="3F819379" w14:textId="77777777" w:rsidR="00C8748A" w:rsidRPr="00696E8F" w:rsidRDefault="00C8748A" w:rsidP="00C17837">
      <w:pPr>
        <w:spacing w:after="0" w:line="240" w:lineRule="auto"/>
      </w:pPr>
      <w:r w:rsidRPr="00696E8F">
        <w:continuationSeparator/>
      </w:r>
    </w:p>
  </w:endnote>
  <w:endnote w:type="continuationNotice" w:id="1">
    <w:p w14:paraId="4184C2B2" w14:textId="77777777" w:rsidR="00C8748A" w:rsidRDefault="00C874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EB140" w14:textId="77777777" w:rsidR="00C8748A" w:rsidRPr="00696E8F" w:rsidRDefault="00C8748A" w:rsidP="00C17837">
      <w:pPr>
        <w:spacing w:after="0" w:line="240" w:lineRule="auto"/>
      </w:pPr>
      <w:r w:rsidRPr="00696E8F">
        <w:separator/>
      </w:r>
    </w:p>
  </w:footnote>
  <w:footnote w:type="continuationSeparator" w:id="0">
    <w:p w14:paraId="6D9EA426" w14:textId="77777777" w:rsidR="00C8748A" w:rsidRPr="00696E8F" w:rsidRDefault="00C8748A" w:rsidP="00C17837">
      <w:pPr>
        <w:spacing w:after="0" w:line="240" w:lineRule="auto"/>
      </w:pPr>
      <w:r w:rsidRPr="00696E8F">
        <w:continuationSeparator/>
      </w:r>
    </w:p>
  </w:footnote>
  <w:footnote w:type="continuationNotice" w:id="1">
    <w:p w14:paraId="421AA12A" w14:textId="77777777" w:rsidR="00C8748A" w:rsidRDefault="00C8748A">
      <w:pPr>
        <w:spacing w:after="0" w:line="240" w:lineRule="auto"/>
      </w:pPr>
    </w:p>
  </w:footnote>
  <w:footnote w:id="2">
    <w:p w14:paraId="540B034F" w14:textId="7FF5F308" w:rsidR="00A72760" w:rsidRPr="00696E8F" w:rsidRDefault="00A72760">
      <w:pPr>
        <w:pStyle w:val="FootnoteText"/>
        <w:rPr>
          <w:rFonts w:ascii="Calibri" w:hAnsi="Calibri" w:cs="Calibri"/>
          <w:sz w:val="16"/>
          <w:szCs w:val="16"/>
        </w:rPr>
      </w:pPr>
      <w:r w:rsidRPr="00696E8F">
        <w:rPr>
          <w:rStyle w:val="FootnoteReference"/>
          <w:rFonts w:ascii="Calibri" w:hAnsi="Calibri" w:cs="Calibri"/>
          <w:sz w:val="16"/>
          <w:szCs w:val="16"/>
        </w:rPr>
        <w:footnoteRef/>
      </w:r>
      <w:r w:rsidRPr="00696E8F">
        <w:rPr>
          <w:rFonts w:ascii="Calibri" w:hAnsi="Calibri" w:cs="Calibri"/>
          <w:sz w:val="16"/>
          <w:szCs w:val="16"/>
        </w:rPr>
        <w:t xml:space="preserve"> </w:t>
      </w:r>
      <w:r w:rsidR="00680F37" w:rsidRPr="00696E8F">
        <w:rPr>
          <w:rFonts w:ascii="Calibri" w:hAnsi="Calibri" w:cs="Calibri"/>
          <w:sz w:val="16"/>
          <w:szCs w:val="16"/>
        </w:rPr>
        <w:t>Council of Europe, Guidelines of the Committee of Ministers of the Council of Europe on Child-Friendly Justice (COE 2010)</w:t>
      </w:r>
      <w:r w:rsidR="00792BC1" w:rsidRPr="00696E8F">
        <w:rPr>
          <w:rFonts w:ascii="Calibri" w:hAnsi="Calibri" w:cs="Calibri"/>
          <w:sz w:val="16"/>
          <w:szCs w:val="16"/>
        </w:rPr>
        <w:t>.</w:t>
      </w:r>
    </w:p>
  </w:footnote>
  <w:footnote w:id="3">
    <w:p w14:paraId="67EB4389" w14:textId="02E756B4" w:rsidR="0038667C" w:rsidRPr="00696E8F" w:rsidRDefault="0038667C">
      <w:pPr>
        <w:pStyle w:val="FootnoteText"/>
        <w:rPr>
          <w:rFonts w:ascii="Calibri" w:hAnsi="Calibri" w:cs="Calibri"/>
          <w:sz w:val="16"/>
          <w:szCs w:val="16"/>
        </w:rPr>
      </w:pPr>
      <w:r w:rsidRPr="00696E8F">
        <w:rPr>
          <w:rStyle w:val="FootnoteReference"/>
          <w:rFonts w:ascii="Calibri" w:hAnsi="Calibri" w:cs="Calibri"/>
          <w:sz w:val="16"/>
          <w:szCs w:val="16"/>
        </w:rPr>
        <w:footnoteRef/>
      </w:r>
      <w:r w:rsidRPr="00696E8F">
        <w:rPr>
          <w:rFonts w:ascii="Calibri" w:hAnsi="Calibri" w:cs="Calibri"/>
          <w:sz w:val="16"/>
          <w:szCs w:val="16"/>
        </w:rPr>
        <w:t xml:space="preserve"> </w:t>
      </w:r>
      <w:r w:rsidR="00792BC1" w:rsidRPr="00696E8F">
        <w:rPr>
          <w:rFonts w:ascii="Calibri" w:hAnsi="Calibri" w:cs="Calibri"/>
          <w:sz w:val="16"/>
          <w:szCs w:val="16"/>
        </w:rPr>
        <w:t>Council of Europe, 1 CM/Rec(2018)5 of the Council of Europe of 4 April 2018 to member States concerning children with imprisoned parents (COE 2018).</w:t>
      </w:r>
    </w:p>
  </w:footnote>
  <w:footnote w:id="4">
    <w:p w14:paraId="5C495D10" w14:textId="5D42EEE3" w:rsidR="00C91ABA" w:rsidRPr="00696E8F" w:rsidRDefault="00C91ABA">
      <w:pPr>
        <w:pStyle w:val="FootnoteText"/>
        <w:rPr>
          <w:rFonts w:ascii="Calibri" w:hAnsi="Calibri" w:cs="Calibri"/>
          <w:sz w:val="16"/>
          <w:szCs w:val="16"/>
        </w:rPr>
      </w:pPr>
      <w:r w:rsidRPr="00696E8F">
        <w:rPr>
          <w:rStyle w:val="FootnoteReference"/>
          <w:rFonts w:ascii="Calibri" w:hAnsi="Calibri" w:cs="Calibri"/>
          <w:sz w:val="16"/>
          <w:szCs w:val="16"/>
        </w:rPr>
        <w:footnoteRef/>
      </w:r>
      <w:r w:rsidRPr="00696E8F">
        <w:rPr>
          <w:rFonts w:ascii="Calibri" w:hAnsi="Calibri" w:cs="Calibri"/>
          <w:sz w:val="16"/>
          <w:szCs w:val="16"/>
        </w:rPr>
        <w:t xml:space="preserve"> Robertson, O. (2012). Collateral Convicts: Children of Incarcerated Parents Recommendations and Good Practice from the UN Committee on the Rights of the Child. [Online]. Geneva: Quaker United Nations Office. Available from: </w:t>
      </w:r>
      <w:hyperlink r:id="rId1" w:history="1">
        <w:r w:rsidRPr="00696E8F">
          <w:rPr>
            <w:rStyle w:val="Hyperlink"/>
            <w:rFonts w:ascii="Calibri" w:hAnsi="Calibri" w:cs="Calibri"/>
            <w:sz w:val="16"/>
            <w:szCs w:val="16"/>
          </w:rPr>
          <w:t>https://www.quno.org/sites/default/files/resources/ENGLISH_Collateral%20Convicts_Recommendations%20and%20good%20practice.pdf</w:t>
        </w:r>
      </w:hyperlink>
      <w:r w:rsidRPr="00696E8F">
        <w:rPr>
          <w:rFonts w:ascii="Calibri" w:hAnsi="Calibri" w:cs="Calibri"/>
          <w:sz w:val="16"/>
          <w:szCs w:val="16"/>
        </w:rPr>
        <w:t xml:space="preserve">. </w:t>
      </w:r>
    </w:p>
  </w:footnote>
  <w:footnote w:id="5">
    <w:p w14:paraId="1EB66933" w14:textId="2583A94F" w:rsidR="00792BC1" w:rsidRPr="00696E8F" w:rsidRDefault="00792BC1">
      <w:pPr>
        <w:pStyle w:val="FootnoteText"/>
      </w:pPr>
      <w:r w:rsidRPr="00696E8F">
        <w:rPr>
          <w:rStyle w:val="FootnoteReference"/>
        </w:rPr>
        <w:footnoteRef/>
      </w:r>
      <w:r w:rsidRPr="00696E8F">
        <w:t xml:space="preserve"> </w:t>
      </w:r>
      <w:r w:rsidRPr="00696E8F">
        <w:rPr>
          <w:rFonts w:ascii="Calibri" w:hAnsi="Calibri" w:cs="Calibri"/>
          <w:sz w:val="16"/>
          <w:szCs w:val="16"/>
        </w:rPr>
        <w:t>UN Convention on the Rights of the Child, Article 3.</w:t>
      </w:r>
    </w:p>
  </w:footnote>
  <w:footnote w:id="6">
    <w:p w14:paraId="14BC62D0" w14:textId="32EAEA11" w:rsidR="00E02C57" w:rsidRPr="00696E8F" w:rsidRDefault="00E02C57">
      <w:pPr>
        <w:pStyle w:val="FootnoteText"/>
        <w:rPr>
          <w:rFonts w:ascii="Calibri" w:hAnsi="Calibri" w:cs="Calibri"/>
          <w:sz w:val="16"/>
          <w:szCs w:val="16"/>
        </w:rPr>
      </w:pPr>
      <w:r w:rsidRPr="00696E8F">
        <w:rPr>
          <w:rStyle w:val="FootnoteReference"/>
        </w:rPr>
        <w:footnoteRef/>
      </w:r>
      <w:r w:rsidRPr="00696E8F">
        <w:t xml:space="preserve"> </w:t>
      </w:r>
      <w:r w:rsidRPr="00696E8F">
        <w:rPr>
          <w:rFonts w:ascii="Calibri" w:hAnsi="Calibri" w:cs="Calibri"/>
          <w:sz w:val="16"/>
          <w:szCs w:val="16"/>
        </w:rPr>
        <w:t>Council of Europe, Guidelines of the Committee of Ministers of the Council of Europe on Child-Friendly Justice (COE 2010) Part 11(c).</w:t>
      </w:r>
    </w:p>
  </w:footnote>
  <w:footnote w:id="7">
    <w:p w14:paraId="3E3E9B6D" w14:textId="56D7CDBC" w:rsidR="00A72760" w:rsidRPr="00696E8F" w:rsidRDefault="00A72760">
      <w:pPr>
        <w:pStyle w:val="FootnoteText"/>
        <w:rPr>
          <w:rFonts w:ascii="Calibri" w:hAnsi="Calibri" w:cs="Calibri"/>
          <w:sz w:val="16"/>
          <w:szCs w:val="16"/>
        </w:rPr>
      </w:pPr>
      <w:r w:rsidRPr="00696E8F">
        <w:rPr>
          <w:rStyle w:val="FootnoteReference"/>
          <w:rFonts w:ascii="Calibri" w:hAnsi="Calibri" w:cs="Calibri"/>
          <w:sz w:val="16"/>
          <w:szCs w:val="16"/>
        </w:rPr>
        <w:footnoteRef/>
      </w:r>
      <w:r w:rsidRPr="00696E8F">
        <w:rPr>
          <w:rFonts w:ascii="Calibri" w:hAnsi="Calibri" w:cs="Calibri"/>
          <w:sz w:val="16"/>
          <w:szCs w:val="16"/>
        </w:rPr>
        <w:t xml:space="preserve"> </w:t>
      </w:r>
      <w:r w:rsidR="00FF1A45">
        <w:rPr>
          <w:rFonts w:ascii="Calibri" w:hAnsi="Calibri" w:cs="Calibri"/>
          <w:sz w:val="16"/>
          <w:szCs w:val="16"/>
        </w:rPr>
        <w:t>Ibid</w:t>
      </w:r>
      <w:r w:rsidR="00C9079A">
        <w:rPr>
          <w:rFonts w:ascii="Calibri" w:hAnsi="Calibri" w:cs="Calibri"/>
          <w:sz w:val="16"/>
          <w:szCs w:val="16"/>
        </w:rPr>
        <w:t>,</w:t>
      </w:r>
      <w:r w:rsidR="00792BC1" w:rsidRPr="00696E8F">
        <w:rPr>
          <w:rFonts w:ascii="Calibri" w:hAnsi="Calibri" w:cs="Calibri"/>
          <w:sz w:val="16"/>
          <w:szCs w:val="16"/>
        </w:rPr>
        <w:t xml:space="preserve"> (COE 2010)</w:t>
      </w:r>
    </w:p>
  </w:footnote>
  <w:footnote w:id="8">
    <w:p w14:paraId="0AE1EA3A" w14:textId="2F13C45D" w:rsidR="00A72760" w:rsidRPr="00696E8F" w:rsidRDefault="00A72760">
      <w:pPr>
        <w:pStyle w:val="FootnoteText"/>
        <w:rPr>
          <w:rFonts w:ascii="Calibri" w:hAnsi="Calibri" w:cs="Calibri"/>
          <w:sz w:val="16"/>
          <w:szCs w:val="16"/>
        </w:rPr>
      </w:pPr>
      <w:r w:rsidRPr="00696E8F">
        <w:rPr>
          <w:rStyle w:val="FootnoteReference"/>
          <w:rFonts w:ascii="Calibri" w:hAnsi="Calibri" w:cs="Calibri"/>
          <w:sz w:val="16"/>
          <w:szCs w:val="16"/>
        </w:rPr>
        <w:footnoteRef/>
      </w:r>
      <w:r w:rsidRPr="00696E8F">
        <w:rPr>
          <w:rFonts w:ascii="Calibri" w:hAnsi="Calibri" w:cs="Calibri"/>
          <w:sz w:val="16"/>
          <w:szCs w:val="16"/>
        </w:rPr>
        <w:t xml:space="preserve"> </w:t>
      </w:r>
      <w:r w:rsidR="00E02C57" w:rsidRPr="00696E8F">
        <w:rPr>
          <w:rFonts w:ascii="Calibri" w:hAnsi="Calibri" w:cs="Calibri"/>
          <w:sz w:val="16"/>
          <w:szCs w:val="16"/>
        </w:rPr>
        <w:t>Ibid, Part III(B)(2)(c).</w:t>
      </w:r>
    </w:p>
  </w:footnote>
  <w:footnote w:id="9">
    <w:p w14:paraId="7AA45BE6" w14:textId="4A539C08" w:rsidR="00A72760" w:rsidRPr="00696E8F" w:rsidRDefault="00A72760">
      <w:pPr>
        <w:pStyle w:val="FootnoteText"/>
        <w:rPr>
          <w:rFonts w:ascii="Calibri" w:hAnsi="Calibri" w:cs="Calibri"/>
          <w:sz w:val="16"/>
          <w:szCs w:val="16"/>
        </w:rPr>
      </w:pPr>
      <w:r w:rsidRPr="00696E8F">
        <w:rPr>
          <w:rStyle w:val="FootnoteReference"/>
          <w:rFonts w:ascii="Calibri" w:hAnsi="Calibri" w:cs="Calibri"/>
          <w:sz w:val="16"/>
          <w:szCs w:val="16"/>
        </w:rPr>
        <w:footnoteRef/>
      </w:r>
      <w:r w:rsidRPr="00696E8F">
        <w:rPr>
          <w:rFonts w:ascii="Calibri" w:hAnsi="Calibri" w:cs="Calibri"/>
          <w:sz w:val="16"/>
          <w:szCs w:val="16"/>
        </w:rPr>
        <w:t xml:space="preserve"> UN Convention on the Rights of the Child, Article 12 (1).</w:t>
      </w:r>
    </w:p>
  </w:footnote>
  <w:footnote w:id="10">
    <w:p w14:paraId="17D88586" w14:textId="7BDB01F3" w:rsidR="00A72760" w:rsidRPr="00696E8F" w:rsidRDefault="00A72760">
      <w:pPr>
        <w:pStyle w:val="FootnoteText"/>
        <w:rPr>
          <w:rFonts w:ascii="Calibri" w:hAnsi="Calibri" w:cs="Calibri"/>
          <w:sz w:val="16"/>
          <w:szCs w:val="16"/>
        </w:rPr>
      </w:pPr>
      <w:r w:rsidRPr="00696E8F">
        <w:rPr>
          <w:rStyle w:val="FootnoteReference"/>
          <w:rFonts w:ascii="Calibri" w:hAnsi="Calibri" w:cs="Calibri"/>
          <w:sz w:val="16"/>
          <w:szCs w:val="16"/>
        </w:rPr>
        <w:footnoteRef/>
      </w:r>
      <w:r w:rsidRPr="00696E8F">
        <w:rPr>
          <w:rFonts w:ascii="Calibri" w:hAnsi="Calibri" w:cs="Calibri"/>
          <w:sz w:val="16"/>
          <w:szCs w:val="16"/>
        </w:rPr>
        <w:t xml:space="preserve"> Ibid.</w:t>
      </w:r>
    </w:p>
  </w:footnote>
  <w:footnote w:id="11">
    <w:p w14:paraId="136ECB77" w14:textId="13327866" w:rsidR="00D86C2F" w:rsidRPr="001E324A" w:rsidRDefault="00D86C2F">
      <w:pPr>
        <w:pStyle w:val="FootnoteText"/>
        <w:rPr>
          <w:rFonts w:ascii="Calibri" w:hAnsi="Calibri" w:cs="Calibri"/>
          <w:sz w:val="16"/>
          <w:szCs w:val="16"/>
        </w:rPr>
      </w:pPr>
      <w:r w:rsidRPr="001E324A">
        <w:rPr>
          <w:rStyle w:val="FootnoteReference"/>
          <w:rFonts w:ascii="Calibri" w:hAnsi="Calibri" w:cs="Calibri"/>
          <w:sz w:val="16"/>
          <w:szCs w:val="16"/>
        </w:rPr>
        <w:footnoteRef/>
      </w:r>
      <w:r w:rsidRPr="001E324A">
        <w:rPr>
          <w:rFonts w:ascii="Calibri" w:hAnsi="Calibri" w:cs="Calibri"/>
          <w:sz w:val="16"/>
          <w:szCs w:val="16"/>
        </w:rPr>
        <w:t xml:space="preserve"> </w:t>
      </w:r>
      <w:r w:rsidR="001E324A" w:rsidRPr="001E324A">
        <w:rPr>
          <w:rFonts w:ascii="Calibri" w:hAnsi="Calibri" w:cs="Calibri"/>
          <w:sz w:val="16"/>
          <w:szCs w:val="16"/>
        </w:rPr>
        <w:t>Section 26 of the Child Care Act 1991 as amended.</w:t>
      </w:r>
    </w:p>
  </w:footnote>
  <w:footnote w:id="12">
    <w:p w14:paraId="5908F4B7" w14:textId="4FB670DC" w:rsidR="00132128" w:rsidRPr="00646743" w:rsidRDefault="00132128">
      <w:pPr>
        <w:pStyle w:val="FootnoteText"/>
        <w:rPr>
          <w:rFonts w:ascii="Calibri" w:hAnsi="Calibri" w:cs="Calibri"/>
          <w:sz w:val="16"/>
          <w:szCs w:val="16"/>
        </w:rPr>
      </w:pPr>
      <w:r w:rsidRPr="00646743">
        <w:rPr>
          <w:rStyle w:val="FootnoteReference"/>
          <w:rFonts w:ascii="Calibri" w:hAnsi="Calibri" w:cs="Calibri"/>
          <w:sz w:val="16"/>
          <w:szCs w:val="16"/>
        </w:rPr>
        <w:footnoteRef/>
      </w:r>
      <w:r w:rsidRPr="00646743">
        <w:rPr>
          <w:rFonts w:ascii="Calibri" w:hAnsi="Calibri" w:cs="Calibri"/>
          <w:sz w:val="16"/>
          <w:szCs w:val="16"/>
        </w:rPr>
        <w:t xml:space="preserve"> Section 32</w:t>
      </w:r>
      <w:r w:rsidR="00646743" w:rsidRPr="00646743">
        <w:rPr>
          <w:rFonts w:ascii="Calibri" w:hAnsi="Calibri" w:cs="Calibri"/>
          <w:sz w:val="16"/>
          <w:szCs w:val="16"/>
        </w:rPr>
        <w:t>(1)(B) of the Guardianship of Infants Act 1964</w:t>
      </w:r>
      <w:r w:rsidR="00B84BCD" w:rsidRPr="00646743">
        <w:rPr>
          <w:rFonts w:ascii="Calibri" w:hAnsi="Calibri" w:cs="Calibri"/>
          <w:sz w:val="16"/>
          <w:szCs w:val="16"/>
        </w:rPr>
        <w:t xml:space="preserve"> as amended by the</w:t>
      </w:r>
      <w:r w:rsidR="002F2F58" w:rsidRPr="00646743">
        <w:rPr>
          <w:rFonts w:ascii="Calibri" w:hAnsi="Calibri" w:cs="Calibri"/>
          <w:sz w:val="16"/>
          <w:szCs w:val="16"/>
        </w:rPr>
        <w:t xml:space="preserve"> Children and Families Relationship Act 201</w:t>
      </w:r>
      <w:r w:rsidR="00255A99" w:rsidRPr="00646743">
        <w:rPr>
          <w:rFonts w:ascii="Calibri" w:hAnsi="Calibri" w:cs="Calibri"/>
          <w:sz w:val="16"/>
          <w:szCs w:val="16"/>
        </w:rPr>
        <w:t>5</w:t>
      </w:r>
      <w:r w:rsidR="002F2F58" w:rsidRPr="00646743">
        <w:rPr>
          <w:rFonts w:ascii="Calibri" w:hAnsi="Calibri" w:cs="Calibri"/>
          <w:sz w:val="16"/>
          <w:szCs w:val="16"/>
        </w:rPr>
        <w:t>.</w:t>
      </w:r>
    </w:p>
  </w:footnote>
  <w:footnote w:id="13">
    <w:p w14:paraId="25197616" w14:textId="2460E2BA" w:rsidR="0038667C" w:rsidRPr="00696E8F" w:rsidRDefault="0038667C">
      <w:pPr>
        <w:pStyle w:val="FootnoteText"/>
        <w:rPr>
          <w:rFonts w:ascii="Calibri" w:hAnsi="Calibri" w:cs="Calibri"/>
          <w:sz w:val="16"/>
          <w:szCs w:val="16"/>
        </w:rPr>
      </w:pPr>
      <w:r w:rsidRPr="00696E8F">
        <w:rPr>
          <w:rStyle w:val="FootnoteReference"/>
          <w:rFonts w:ascii="Calibri" w:hAnsi="Calibri" w:cs="Calibri"/>
          <w:sz w:val="16"/>
          <w:szCs w:val="16"/>
        </w:rPr>
        <w:footnoteRef/>
      </w:r>
      <w:r w:rsidRPr="00696E8F">
        <w:rPr>
          <w:rFonts w:ascii="Calibri" w:hAnsi="Calibri" w:cs="Calibri"/>
          <w:sz w:val="16"/>
          <w:szCs w:val="16"/>
        </w:rPr>
        <w:t xml:space="preserve"> Prison Reform Trust. (2020) The importance of child impact assessments for children affected by maternal imprisonment [online]. Available from: http://www.prisonreformtrust.org.uk/WhatWeDo/Projectsresearch/Women/News/vw/1/ItemID/785</w:t>
      </w:r>
      <w:r w:rsidR="00E02C57" w:rsidRPr="00696E8F">
        <w:rPr>
          <w:rFonts w:ascii="Calibri" w:hAnsi="Calibri" w:cs="Calibri"/>
          <w:sz w:val="16"/>
          <w:szCs w:val="16"/>
        </w:rPr>
        <w:t>.</w:t>
      </w:r>
    </w:p>
  </w:footnote>
  <w:footnote w:id="14">
    <w:p w14:paraId="0F9341B4" w14:textId="536DBBE7" w:rsidR="00680F37" w:rsidRPr="00792BC1" w:rsidRDefault="00680F37">
      <w:pPr>
        <w:pStyle w:val="FootnoteText"/>
        <w:rPr>
          <w:rFonts w:ascii="Calibri" w:hAnsi="Calibri" w:cs="Calibri"/>
          <w:sz w:val="16"/>
          <w:szCs w:val="16"/>
        </w:rPr>
      </w:pPr>
      <w:r w:rsidRPr="00696E8F">
        <w:rPr>
          <w:rStyle w:val="FootnoteReference"/>
          <w:rFonts w:ascii="Calibri" w:hAnsi="Calibri" w:cs="Calibri"/>
          <w:sz w:val="16"/>
          <w:szCs w:val="16"/>
        </w:rPr>
        <w:footnoteRef/>
      </w:r>
      <w:r w:rsidRPr="00696E8F">
        <w:rPr>
          <w:rFonts w:ascii="Calibri" w:hAnsi="Calibri" w:cs="Calibri"/>
          <w:sz w:val="16"/>
          <w:szCs w:val="16"/>
        </w:rPr>
        <w:t xml:space="preserve"> Halton, L. and Townhead, L. (2020). Children of Incarcerated Parents: International Standards and Guidelines [online]. Geneva: Quaker United Nations Office. Available from: https://quno.org/sites/default/files/resources/QUNO%20-%20Children%20of%20 Incarcerated%20Parents%20-%20Intl%20Standards%20and%20Guidelines_02032020.pdf. </w:t>
      </w:r>
    </w:p>
  </w:footnote>
  <w:footnote w:id="15">
    <w:p w14:paraId="5C02BCC0" w14:textId="07FBD57B" w:rsidR="00C0643E" w:rsidRPr="0006711F" w:rsidRDefault="00C0643E">
      <w:pPr>
        <w:pStyle w:val="FootnoteText"/>
        <w:rPr>
          <w:rFonts w:ascii="Calibri" w:hAnsi="Calibri" w:cs="Calibri"/>
          <w:sz w:val="16"/>
          <w:szCs w:val="16"/>
        </w:rPr>
      </w:pPr>
      <w:r w:rsidRPr="0006711F">
        <w:rPr>
          <w:rStyle w:val="FootnoteReference"/>
          <w:rFonts w:ascii="Calibri" w:hAnsi="Calibri" w:cs="Calibri"/>
          <w:sz w:val="16"/>
          <w:szCs w:val="16"/>
        </w:rPr>
        <w:footnoteRef/>
      </w:r>
      <w:r w:rsidRPr="0006711F">
        <w:rPr>
          <w:rFonts w:ascii="Calibri" w:hAnsi="Calibri" w:cs="Calibri"/>
          <w:sz w:val="16"/>
          <w:szCs w:val="16"/>
        </w:rPr>
        <w:t xml:space="preserve"> Irish Penal Reform Trust (2021) </w:t>
      </w:r>
      <w:r w:rsidR="0006711F" w:rsidRPr="0006711F">
        <w:rPr>
          <w:rFonts w:ascii="Calibri" w:hAnsi="Calibri" w:cs="Calibri"/>
          <w:i/>
          <w:iCs/>
          <w:sz w:val="16"/>
          <w:szCs w:val="16"/>
        </w:rPr>
        <w:t>Piecing It Together: Supporting Children and Families with a Family Member in Prison in Ireland</w:t>
      </w:r>
      <w:r w:rsidR="0006711F" w:rsidRPr="0006711F">
        <w:rPr>
          <w:rFonts w:ascii="Calibri" w:hAnsi="Calibri" w:cs="Calibri"/>
          <w:sz w:val="16"/>
          <w:szCs w:val="16"/>
        </w:rPr>
        <w:t>,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D6A0E" w14:textId="039DEF6D" w:rsidR="00C17837" w:rsidRPr="00696E8F" w:rsidRDefault="00C17837">
    <w:pPr>
      <w:pStyle w:val="Header"/>
      <w:rPr>
        <w:b/>
        <w:bCs/>
        <w:color w:val="FF8103"/>
      </w:rPr>
    </w:pPr>
    <w:r w:rsidRPr="00696E8F">
      <w:rPr>
        <w:noProof/>
      </w:rPr>
      <w:drawing>
        <wp:anchor distT="0" distB="0" distL="114300" distR="114300" simplePos="0" relativeHeight="251658240" behindDoc="0" locked="0" layoutInCell="1" allowOverlap="1" wp14:anchorId="75487DE4" wp14:editId="79127CF3">
          <wp:simplePos x="0" y="0"/>
          <wp:positionH relativeFrom="margin">
            <wp:align>right</wp:align>
          </wp:positionH>
          <wp:positionV relativeFrom="paragraph">
            <wp:posOffset>-68580</wp:posOffset>
          </wp:positionV>
          <wp:extent cx="589280" cy="373380"/>
          <wp:effectExtent l="0" t="0" r="1270" b="7620"/>
          <wp:wrapSquare wrapText="bothSides"/>
          <wp:docPr id="1457858763" name="Picture 1457858763" descr="Home | Irish Penal Reform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Irish Penal Reform Tru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280" cy="373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6E8F">
      <w:rPr>
        <w:b/>
        <w:bCs/>
        <w:color w:val="FF8103"/>
      </w:rPr>
      <w:t>IPRT Submission to draft General Comment No. 27 of UNCRC | 23 August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BB4D5A"/>
    <w:multiLevelType w:val="hybridMultilevel"/>
    <w:tmpl w:val="B2D2DA3C"/>
    <w:lvl w:ilvl="0" w:tplc="A8DA57BA">
      <w:start w:val="1"/>
      <w:numFmt w:val="decimal"/>
      <w:lvlText w:val="%1."/>
      <w:lvlJc w:val="left"/>
      <w:pPr>
        <w:ind w:left="785" w:hanging="360"/>
      </w:pPr>
      <w:rPr>
        <w:rFonts w:hint="default"/>
        <w:b w:val="0"/>
        <w:bCs w:val="0"/>
        <w:color w:val="auto"/>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509253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646"/>
    <w:rsid w:val="0000648B"/>
    <w:rsid w:val="0006304D"/>
    <w:rsid w:val="0006711F"/>
    <w:rsid w:val="000C7646"/>
    <w:rsid w:val="000D0266"/>
    <w:rsid w:val="0011095C"/>
    <w:rsid w:val="00132128"/>
    <w:rsid w:val="001953E1"/>
    <w:rsid w:val="001A2BA7"/>
    <w:rsid w:val="001C762B"/>
    <w:rsid w:val="001E324A"/>
    <w:rsid w:val="00237D51"/>
    <w:rsid w:val="00255A99"/>
    <w:rsid w:val="00270837"/>
    <w:rsid w:val="002E367F"/>
    <w:rsid w:val="002F2F58"/>
    <w:rsid w:val="00306619"/>
    <w:rsid w:val="00317A52"/>
    <w:rsid w:val="0038667C"/>
    <w:rsid w:val="003D75C2"/>
    <w:rsid w:val="003E336E"/>
    <w:rsid w:val="004230D5"/>
    <w:rsid w:val="004A15EE"/>
    <w:rsid w:val="004C1336"/>
    <w:rsid w:val="004C59ED"/>
    <w:rsid w:val="004D59A8"/>
    <w:rsid w:val="004F5F9C"/>
    <w:rsid w:val="0050684E"/>
    <w:rsid w:val="00544311"/>
    <w:rsid w:val="00563E70"/>
    <w:rsid w:val="00581DEF"/>
    <w:rsid w:val="00622CB8"/>
    <w:rsid w:val="00627502"/>
    <w:rsid w:val="00646743"/>
    <w:rsid w:val="00652EE1"/>
    <w:rsid w:val="00680F37"/>
    <w:rsid w:val="00696E8F"/>
    <w:rsid w:val="006A649C"/>
    <w:rsid w:val="00757DDF"/>
    <w:rsid w:val="00786E0A"/>
    <w:rsid w:val="00792BC1"/>
    <w:rsid w:val="007C30D5"/>
    <w:rsid w:val="008249FB"/>
    <w:rsid w:val="008663A7"/>
    <w:rsid w:val="00907BBF"/>
    <w:rsid w:val="009D2DF4"/>
    <w:rsid w:val="009D3E60"/>
    <w:rsid w:val="00A0318E"/>
    <w:rsid w:val="00A24C63"/>
    <w:rsid w:val="00A50CC4"/>
    <w:rsid w:val="00A72760"/>
    <w:rsid w:val="00AE207C"/>
    <w:rsid w:val="00B23674"/>
    <w:rsid w:val="00B84BCD"/>
    <w:rsid w:val="00BB16C1"/>
    <w:rsid w:val="00BE3AFE"/>
    <w:rsid w:val="00C0643E"/>
    <w:rsid w:val="00C17837"/>
    <w:rsid w:val="00C202DB"/>
    <w:rsid w:val="00C21FAB"/>
    <w:rsid w:val="00C7479E"/>
    <w:rsid w:val="00C8748A"/>
    <w:rsid w:val="00C9079A"/>
    <w:rsid w:val="00C91ABA"/>
    <w:rsid w:val="00CA074E"/>
    <w:rsid w:val="00CE6989"/>
    <w:rsid w:val="00CF4D92"/>
    <w:rsid w:val="00D24566"/>
    <w:rsid w:val="00D43C8D"/>
    <w:rsid w:val="00D86C2F"/>
    <w:rsid w:val="00DE3303"/>
    <w:rsid w:val="00E02C57"/>
    <w:rsid w:val="00F6747E"/>
    <w:rsid w:val="00FB3FFA"/>
    <w:rsid w:val="00FF1A45"/>
    <w:rsid w:val="0BE36C9A"/>
    <w:rsid w:val="6180AD7F"/>
    <w:rsid w:val="6503B0CE"/>
    <w:rsid w:val="7458F9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FD7FD"/>
  <w15:chartTrackingRefBased/>
  <w15:docId w15:val="{2CBE72B7-0CF5-48E8-BCC6-620EE578E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11F"/>
  </w:style>
  <w:style w:type="paragraph" w:styleId="Heading1">
    <w:name w:val="heading 1"/>
    <w:basedOn w:val="Normal"/>
    <w:next w:val="Normal"/>
    <w:link w:val="Heading1Char"/>
    <w:uiPriority w:val="9"/>
    <w:qFormat/>
    <w:rsid w:val="000C76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76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76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76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76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76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6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6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6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6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76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76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76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76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76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6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6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646"/>
    <w:rPr>
      <w:rFonts w:eastAsiaTheme="majorEastAsia" w:cstheme="majorBidi"/>
      <w:color w:val="272727" w:themeColor="text1" w:themeTint="D8"/>
    </w:rPr>
  </w:style>
  <w:style w:type="paragraph" w:styleId="Title">
    <w:name w:val="Title"/>
    <w:basedOn w:val="Normal"/>
    <w:next w:val="Normal"/>
    <w:link w:val="TitleChar"/>
    <w:uiPriority w:val="10"/>
    <w:qFormat/>
    <w:rsid w:val="000C76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6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6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6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646"/>
    <w:pPr>
      <w:spacing w:before="160"/>
      <w:jc w:val="center"/>
    </w:pPr>
    <w:rPr>
      <w:i/>
      <w:iCs/>
      <w:color w:val="404040" w:themeColor="text1" w:themeTint="BF"/>
    </w:rPr>
  </w:style>
  <w:style w:type="character" w:customStyle="1" w:styleId="QuoteChar">
    <w:name w:val="Quote Char"/>
    <w:basedOn w:val="DefaultParagraphFont"/>
    <w:link w:val="Quote"/>
    <w:uiPriority w:val="29"/>
    <w:rsid w:val="000C7646"/>
    <w:rPr>
      <w:i/>
      <w:iCs/>
      <w:color w:val="404040" w:themeColor="text1" w:themeTint="BF"/>
    </w:rPr>
  </w:style>
  <w:style w:type="paragraph" w:styleId="ListParagraph">
    <w:name w:val="List Paragraph"/>
    <w:basedOn w:val="Normal"/>
    <w:uiPriority w:val="34"/>
    <w:qFormat/>
    <w:rsid w:val="000C7646"/>
    <w:pPr>
      <w:ind w:left="720"/>
      <w:contextualSpacing/>
    </w:pPr>
  </w:style>
  <w:style w:type="character" w:styleId="IntenseEmphasis">
    <w:name w:val="Intense Emphasis"/>
    <w:basedOn w:val="DefaultParagraphFont"/>
    <w:uiPriority w:val="21"/>
    <w:qFormat/>
    <w:rsid w:val="000C7646"/>
    <w:rPr>
      <w:i/>
      <w:iCs/>
      <w:color w:val="0F4761" w:themeColor="accent1" w:themeShade="BF"/>
    </w:rPr>
  </w:style>
  <w:style w:type="paragraph" w:styleId="IntenseQuote">
    <w:name w:val="Intense Quote"/>
    <w:basedOn w:val="Normal"/>
    <w:next w:val="Normal"/>
    <w:link w:val="IntenseQuoteChar"/>
    <w:uiPriority w:val="30"/>
    <w:qFormat/>
    <w:rsid w:val="000C76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7646"/>
    <w:rPr>
      <w:i/>
      <w:iCs/>
      <w:color w:val="0F4761" w:themeColor="accent1" w:themeShade="BF"/>
    </w:rPr>
  </w:style>
  <w:style w:type="character" w:styleId="IntenseReference">
    <w:name w:val="Intense Reference"/>
    <w:basedOn w:val="DefaultParagraphFont"/>
    <w:uiPriority w:val="32"/>
    <w:qFormat/>
    <w:rsid w:val="000C7646"/>
    <w:rPr>
      <w:b/>
      <w:bCs/>
      <w:smallCaps/>
      <w:color w:val="0F4761" w:themeColor="accent1" w:themeShade="BF"/>
      <w:spacing w:val="5"/>
    </w:rPr>
  </w:style>
  <w:style w:type="character" w:styleId="Hyperlink">
    <w:name w:val="Hyperlink"/>
    <w:basedOn w:val="DefaultParagraphFont"/>
    <w:uiPriority w:val="99"/>
    <w:unhideWhenUsed/>
    <w:rsid w:val="00C17837"/>
    <w:rPr>
      <w:color w:val="467886" w:themeColor="hyperlink"/>
      <w:u w:val="single"/>
    </w:rPr>
  </w:style>
  <w:style w:type="character" w:styleId="UnresolvedMention">
    <w:name w:val="Unresolved Mention"/>
    <w:basedOn w:val="DefaultParagraphFont"/>
    <w:uiPriority w:val="99"/>
    <w:semiHidden/>
    <w:unhideWhenUsed/>
    <w:rsid w:val="00C17837"/>
    <w:rPr>
      <w:color w:val="605E5C"/>
      <w:shd w:val="clear" w:color="auto" w:fill="E1DFDD"/>
    </w:rPr>
  </w:style>
  <w:style w:type="paragraph" w:styleId="Header">
    <w:name w:val="header"/>
    <w:basedOn w:val="Normal"/>
    <w:link w:val="HeaderChar"/>
    <w:uiPriority w:val="99"/>
    <w:unhideWhenUsed/>
    <w:rsid w:val="00C178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837"/>
  </w:style>
  <w:style w:type="paragraph" w:styleId="Footer">
    <w:name w:val="footer"/>
    <w:basedOn w:val="Normal"/>
    <w:link w:val="FooterChar"/>
    <w:uiPriority w:val="99"/>
    <w:unhideWhenUsed/>
    <w:rsid w:val="00C178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837"/>
  </w:style>
  <w:style w:type="paragraph" w:styleId="NoSpacing">
    <w:name w:val="No Spacing"/>
    <w:uiPriority w:val="1"/>
    <w:qFormat/>
    <w:rsid w:val="00C17837"/>
    <w:pPr>
      <w:spacing w:after="0" w:line="240" w:lineRule="auto"/>
    </w:pPr>
  </w:style>
  <w:style w:type="paragraph" w:styleId="FootnoteText">
    <w:name w:val="footnote text"/>
    <w:basedOn w:val="Normal"/>
    <w:link w:val="FootnoteTextChar"/>
    <w:uiPriority w:val="99"/>
    <w:semiHidden/>
    <w:unhideWhenUsed/>
    <w:rsid w:val="00C91A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1ABA"/>
    <w:rPr>
      <w:sz w:val="20"/>
      <w:szCs w:val="20"/>
    </w:rPr>
  </w:style>
  <w:style w:type="character" w:styleId="FootnoteReference">
    <w:name w:val="footnote reference"/>
    <w:basedOn w:val="DefaultParagraphFont"/>
    <w:uiPriority w:val="99"/>
    <w:semiHidden/>
    <w:unhideWhenUsed/>
    <w:rsid w:val="00C91ABA"/>
    <w:rPr>
      <w:vertAlign w:val="superscript"/>
    </w:rPr>
  </w:style>
  <w:style w:type="paragraph" w:styleId="CommentText">
    <w:name w:val="annotation text"/>
    <w:basedOn w:val="Normal"/>
    <w:link w:val="CommentTextChar"/>
    <w:uiPriority w:val="99"/>
    <w:unhideWhenUsed/>
    <w:rsid w:val="00AE207C"/>
    <w:pPr>
      <w:spacing w:line="240" w:lineRule="auto"/>
    </w:pPr>
    <w:rPr>
      <w:sz w:val="20"/>
      <w:szCs w:val="20"/>
    </w:rPr>
  </w:style>
  <w:style w:type="character" w:customStyle="1" w:styleId="CommentTextChar">
    <w:name w:val="Comment Text Char"/>
    <w:basedOn w:val="DefaultParagraphFont"/>
    <w:link w:val="CommentText"/>
    <w:uiPriority w:val="99"/>
    <w:rsid w:val="00AE207C"/>
    <w:rPr>
      <w:sz w:val="20"/>
      <w:szCs w:val="20"/>
    </w:rPr>
  </w:style>
  <w:style w:type="character" w:styleId="CommentReference">
    <w:name w:val="annotation reference"/>
    <w:basedOn w:val="DefaultParagraphFont"/>
    <w:uiPriority w:val="99"/>
    <w:semiHidden/>
    <w:unhideWhenUsed/>
    <w:rsid w:val="00AE207C"/>
    <w:rPr>
      <w:sz w:val="16"/>
      <w:szCs w:val="16"/>
    </w:rPr>
  </w:style>
  <w:style w:type="paragraph" w:styleId="CommentSubject">
    <w:name w:val="annotation subject"/>
    <w:basedOn w:val="CommentText"/>
    <w:next w:val="CommentText"/>
    <w:link w:val="CommentSubjectChar"/>
    <w:uiPriority w:val="99"/>
    <w:semiHidden/>
    <w:unhideWhenUsed/>
    <w:rsid w:val="00B23674"/>
    <w:rPr>
      <w:b/>
      <w:bCs/>
    </w:rPr>
  </w:style>
  <w:style w:type="character" w:customStyle="1" w:styleId="CommentSubjectChar">
    <w:name w:val="Comment Subject Char"/>
    <w:basedOn w:val="CommentTextChar"/>
    <w:link w:val="CommentSubject"/>
    <w:uiPriority w:val="99"/>
    <w:semiHidden/>
    <w:rsid w:val="00B236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iprt.ie" TargetMode="External"/><Relationship Id="rId18" Type="http://schemas.openxmlformats.org/officeDocument/2006/relationships/hyperlink" Target="https://rm.coe.int/cm-recommendation-2018-5-concerning-children-with-imprisoned-parents-e/16807b3438"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iprt.ie" TargetMode="External"/><Relationship Id="rId17" Type="http://schemas.openxmlformats.org/officeDocument/2006/relationships/hyperlink" Target="https://wcd.coe.int/ViewDoc.jsp?Ref=CM/Del/Dec(2010)1098/10.2abc&amp;Language=lanEnglish&amp;Ver=app6&amp;Site=CM&amp;BackColorInternet=C3C3C3&amp;BackColorIntranet=EDB021&amp;BackColorLogged=F5D383" TargetMode="External"/><Relationship Id="rId2" Type="http://schemas.openxmlformats.org/officeDocument/2006/relationships/customXml" Target="../customXml/item2.xml"/><Relationship Id="rId16" Type="http://schemas.openxmlformats.org/officeDocument/2006/relationships/hyperlink" Target="https://www.iprt.ie/site/assets/files/7194/maternal_imprisonment_in_ireland-_a_scoping_study_-_edited_-_web.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prt.ie/site/assets/files/6958/piecing_it_together_supporting_children_and_families.pdf"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prt.ie/iprt-publications/picking-up-the-pieces-the-rights-and-needs-of-children-and-families-affected-by-imprisonme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quno.org/sites/default/files/resources/ENGLISH_Collateral%20Convicts_Recommendations%20and%20good%20practic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38660DC4D8444A8FAFC8C500AD6749" ma:contentTypeVersion="21" ma:contentTypeDescription="Create a new document." ma:contentTypeScope="" ma:versionID="aa02b32f5c750bb597df67fbdfbc01b7">
  <xsd:schema xmlns:xsd="http://www.w3.org/2001/XMLSchema" xmlns:xs="http://www.w3.org/2001/XMLSchema" xmlns:p="http://schemas.microsoft.com/office/2006/metadata/properties" xmlns:ns2="9ebd9cdd-ad82-4838-86b9-515ec3ef6249" xmlns:ns3="c2651021-b507-4cdf-97ca-157e493055df" targetNamespace="http://schemas.microsoft.com/office/2006/metadata/properties" ma:root="true" ma:fieldsID="0eca676e75a843adf33290e5dc38bead" ns2:_="" ns3:_="">
    <xsd:import namespace="9ebd9cdd-ad82-4838-86b9-515ec3ef6249"/>
    <xsd:import namespace="c2651021-b507-4cdf-97ca-157e493055df"/>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Group" minOccurs="0"/>
                <xsd:element ref="ns3:gropu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bd9cdd-ad82-4838-86b9-515ec3ef62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92925f62-1012-447c-8cad-4c2d76718c8c}" ma:internalName="TaxCatchAll" ma:showField="CatchAllData" ma:web="9ebd9cdd-ad82-4838-86b9-515ec3ef62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651021-b507-4cdf-97ca-157e493055d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Group" ma:index="19" nillable="true" ma:displayName="Group" ma:list="UserInfo" ma:SharePointGroup="0" ma:internalName="Group"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ropus" ma:index="20" nillable="true" ma:displayName="gropus" ma:list="UserInfo" ma:SearchPeopleOnly="false" ma:SharePointGroup="0" ma:internalName="gropu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2299680-b5f8-4bde-b4d8-74c3516691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2651021-b507-4cdf-97ca-157e493055df">
      <Terms xmlns="http://schemas.microsoft.com/office/infopath/2007/PartnerControls"/>
    </lcf76f155ced4ddcb4097134ff3c332f>
    <TaxCatchAll xmlns="9ebd9cdd-ad82-4838-86b9-515ec3ef6249" xsi:nil="true"/>
    <gropus xmlns="c2651021-b507-4cdf-97ca-157e493055df">
      <UserInfo>
        <DisplayName/>
        <AccountId xsi:nil="true"/>
        <AccountType/>
      </UserInfo>
    </gropus>
    <Group xmlns="c2651021-b507-4cdf-97ca-157e493055df">
      <UserInfo>
        <DisplayName/>
        <AccountId xsi:nil="true"/>
        <AccountType/>
      </UserInfo>
    </Group>
  </documentManagement>
</p:properties>
</file>

<file path=customXml/itemProps1.xml><?xml version="1.0" encoding="utf-8"?>
<ds:datastoreItem xmlns:ds="http://schemas.openxmlformats.org/officeDocument/2006/customXml" ds:itemID="{FE91DE12-9075-4350-AFA4-2D874FC8C9C9}">
  <ds:schemaRefs>
    <ds:schemaRef ds:uri="http://schemas.openxmlformats.org/officeDocument/2006/bibliography"/>
  </ds:schemaRefs>
</ds:datastoreItem>
</file>

<file path=customXml/itemProps2.xml><?xml version="1.0" encoding="utf-8"?>
<ds:datastoreItem xmlns:ds="http://schemas.openxmlformats.org/officeDocument/2006/customXml" ds:itemID="{A6E5517E-2CF0-468C-B97E-0A07DE59E168}">
  <ds:schemaRefs>
    <ds:schemaRef ds:uri="http://schemas.microsoft.com/sharepoint/v3/contenttype/forms"/>
  </ds:schemaRefs>
</ds:datastoreItem>
</file>

<file path=customXml/itemProps3.xml><?xml version="1.0" encoding="utf-8"?>
<ds:datastoreItem xmlns:ds="http://schemas.openxmlformats.org/officeDocument/2006/customXml" ds:itemID="{E0ED894D-F918-4842-96B0-71061EFCA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bd9cdd-ad82-4838-86b9-515ec3ef6249"/>
    <ds:schemaRef ds:uri="c2651021-b507-4cdf-97ca-157e493055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8872B8-3A9A-41D8-BE01-5FBF8F5A508C}">
  <ds:schemaRefs>
    <ds:schemaRef ds:uri="http://schemas.microsoft.com/office/2006/metadata/properties"/>
    <ds:schemaRef ds:uri="http://schemas.microsoft.com/office/infopath/2007/PartnerControls"/>
    <ds:schemaRef ds:uri="c2651021-b507-4cdf-97ca-157e493055df"/>
    <ds:schemaRef ds:uri="9ebd9cdd-ad82-4838-86b9-515ec3ef6249"/>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Pages>
  <Words>1410</Words>
  <Characters>8041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9433</CharactersWithSpaces>
  <SharedDoc>false</SharedDoc>
  <HLinks>
    <vt:vector size="60" baseType="variant">
      <vt:variant>
        <vt:i4>6226006</vt:i4>
      </vt:variant>
      <vt:variant>
        <vt:i4>18</vt:i4>
      </vt:variant>
      <vt:variant>
        <vt:i4>0</vt:i4>
      </vt:variant>
      <vt:variant>
        <vt:i4>5</vt:i4>
      </vt:variant>
      <vt:variant>
        <vt:lpwstr>https://rm.coe.int/cm-recommendation-2018-5-concerning-children-with-imprisoned-parents-e/16807b3438</vt:lpwstr>
      </vt:variant>
      <vt:variant>
        <vt:lpwstr/>
      </vt:variant>
      <vt:variant>
        <vt:i4>7602223</vt:i4>
      </vt:variant>
      <vt:variant>
        <vt:i4>15</vt:i4>
      </vt:variant>
      <vt:variant>
        <vt:i4>0</vt:i4>
      </vt:variant>
      <vt:variant>
        <vt:i4>5</vt:i4>
      </vt:variant>
      <vt:variant>
        <vt:lpwstr>https://wcd.coe.int/ViewDoc.jsp?Ref=CM/Del/Dec(2010)1098/10.2abc&amp;Language=lanEnglish&amp;Ver=app6&amp;Site=CM&amp;BackColorInternet=C3C3C3&amp;BackColorIntranet=EDB021&amp;BackColorLogged=F5D383</vt:lpwstr>
      </vt:variant>
      <vt:variant>
        <vt:lpwstr/>
      </vt:variant>
      <vt:variant>
        <vt:i4>2293801</vt:i4>
      </vt:variant>
      <vt:variant>
        <vt:i4>12</vt:i4>
      </vt:variant>
      <vt:variant>
        <vt:i4>0</vt:i4>
      </vt:variant>
      <vt:variant>
        <vt:i4>5</vt:i4>
      </vt:variant>
      <vt:variant>
        <vt:lpwstr>https://www.iprt.ie/site/assets/files/7194/maternal_imprisonment_in_ireland-_a_scoping_study_-_edited_-_web.pdf</vt:lpwstr>
      </vt:variant>
      <vt:variant>
        <vt:lpwstr/>
      </vt:variant>
      <vt:variant>
        <vt:i4>2883684</vt:i4>
      </vt:variant>
      <vt:variant>
        <vt:i4>9</vt:i4>
      </vt:variant>
      <vt:variant>
        <vt:i4>0</vt:i4>
      </vt:variant>
      <vt:variant>
        <vt:i4>5</vt:i4>
      </vt:variant>
      <vt:variant>
        <vt:lpwstr>https://www.iprt.ie/site/assets/files/6958/piecing_it_together_supporting_children_and_families.pdf</vt:lpwstr>
      </vt:variant>
      <vt:variant>
        <vt:lpwstr/>
      </vt:variant>
      <vt:variant>
        <vt:i4>3407911</vt:i4>
      </vt:variant>
      <vt:variant>
        <vt:i4>6</vt:i4>
      </vt:variant>
      <vt:variant>
        <vt:i4>0</vt:i4>
      </vt:variant>
      <vt:variant>
        <vt:i4>5</vt:i4>
      </vt:variant>
      <vt:variant>
        <vt:lpwstr>https://www.iprt.ie/iprt-publications/picking-up-the-pieces-the-rights-and-needs-of-children-and-families-affected-by-imprisonment/</vt:lpwstr>
      </vt:variant>
      <vt:variant>
        <vt:lpwstr/>
      </vt:variant>
      <vt:variant>
        <vt:i4>4194430</vt:i4>
      </vt:variant>
      <vt:variant>
        <vt:i4>3</vt:i4>
      </vt:variant>
      <vt:variant>
        <vt:i4>0</vt:i4>
      </vt:variant>
      <vt:variant>
        <vt:i4>5</vt:i4>
      </vt:variant>
      <vt:variant>
        <vt:lpwstr>mailto:info@iprt.ie</vt:lpwstr>
      </vt:variant>
      <vt:variant>
        <vt:lpwstr/>
      </vt:variant>
      <vt:variant>
        <vt:i4>8060989</vt:i4>
      </vt:variant>
      <vt:variant>
        <vt:i4>0</vt:i4>
      </vt:variant>
      <vt:variant>
        <vt:i4>0</vt:i4>
      </vt:variant>
      <vt:variant>
        <vt:i4>5</vt:i4>
      </vt:variant>
      <vt:variant>
        <vt:lpwstr>http://www.iprt.ie/</vt:lpwstr>
      </vt:variant>
      <vt:variant>
        <vt:lpwstr/>
      </vt:variant>
      <vt:variant>
        <vt:i4>4390935</vt:i4>
      </vt:variant>
      <vt:variant>
        <vt:i4>0</vt:i4>
      </vt:variant>
      <vt:variant>
        <vt:i4>0</vt:i4>
      </vt:variant>
      <vt:variant>
        <vt:i4>5</vt:i4>
      </vt:variant>
      <vt:variant>
        <vt:lpwstr>https://www.quno.org/sites/default/files/resources/ENGLISH_Collateral Convicts_Recommendations and good practice.pdf</vt:lpwstr>
      </vt:variant>
      <vt:variant>
        <vt:lpwstr/>
      </vt:variant>
      <vt:variant>
        <vt:i4>7012406</vt:i4>
      </vt:variant>
      <vt:variant>
        <vt:i4>3</vt:i4>
      </vt:variant>
      <vt:variant>
        <vt:i4>0</vt:i4>
      </vt:variant>
      <vt:variant>
        <vt:i4>5</vt:i4>
      </vt:variant>
      <vt:variant>
        <vt:lpwstr>https://revisedacts.lawreform.ie/eli/2018/act/6/section/27/revised/en/html</vt:lpwstr>
      </vt:variant>
      <vt:variant>
        <vt:lpwstr/>
      </vt:variant>
      <vt:variant>
        <vt:i4>3342376</vt:i4>
      </vt:variant>
      <vt:variant>
        <vt:i4>0</vt:i4>
      </vt:variant>
      <vt:variant>
        <vt:i4>0</vt:i4>
      </vt:variant>
      <vt:variant>
        <vt:i4>5</vt:i4>
      </vt:variant>
      <vt:variant>
        <vt:lpwstr>https://revisedacts.lawreform.ie/eli/1964/act/7/revised/en/html</vt:lpwstr>
      </vt:variant>
      <vt:variant>
        <vt:lpwstr>SEC32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Saoirse  Brady</dc:creator>
  <cp:keywords/>
  <dc:description/>
  <cp:lastModifiedBy>Saoirse  Brady</cp:lastModifiedBy>
  <cp:revision>42</cp:revision>
  <dcterms:created xsi:type="dcterms:W3CDTF">2024-08-21T15:27:00Z</dcterms:created>
  <dcterms:modified xsi:type="dcterms:W3CDTF">2024-08-23T14:30:00Z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0x010100E438660DC4D8444A8FAFC8C500AD6749</vt:lpwstr>
  </property>
  <property fmtid="{D5CDD505-2E9C-101B-9397-08002B2CF9AE}" pid="3" name="MediaServiceImageTags">
    <vt:lpwstr/>
  </property>
</Properties>
</file>